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86" w:rsidRPr="00BD4486" w:rsidRDefault="00BD4486" w:rsidP="00BD4486">
      <w:pPr>
        <w:widowControl/>
        <w:shd w:val="clear" w:color="auto" w:fill="FFFFFF"/>
        <w:spacing w:line="360" w:lineRule="atLeast"/>
        <w:ind w:firstLine="480"/>
        <w:jc w:val="center"/>
        <w:rPr>
          <w:rFonts w:ascii="Arial" w:eastAsia="宋体" w:hAnsi="Arial" w:cs="Arial"/>
          <w:b/>
          <w:bCs/>
          <w:color w:val="333333"/>
          <w:kern w:val="0"/>
          <w:sz w:val="28"/>
          <w:szCs w:val="21"/>
        </w:rPr>
      </w:pPr>
      <w:bookmarkStart w:id="0" w:name="_GoBack"/>
      <w:r w:rsidRPr="00BD4486">
        <w:rPr>
          <w:rFonts w:ascii="Arial" w:eastAsia="宋体" w:hAnsi="Arial" w:cs="Arial"/>
          <w:b/>
          <w:bCs/>
          <w:color w:val="333333"/>
          <w:kern w:val="0"/>
          <w:sz w:val="28"/>
          <w:szCs w:val="21"/>
        </w:rPr>
        <w:t>国家社会科学基金项目资金管理办法</w:t>
      </w:r>
      <w:r>
        <w:rPr>
          <w:rFonts w:ascii="Arial" w:eastAsia="宋体" w:hAnsi="Arial" w:cs="Arial" w:hint="eastAsia"/>
          <w:b/>
          <w:bCs/>
          <w:color w:val="333333"/>
          <w:kern w:val="0"/>
          <w:sz w:val="28"/>
          <w:szCs w:val="21"/>
        </w:rPr>
        <w:t>（</w:t>
      </w:r>
      <w:r>
        <w:rPr>
          <w:rFonts w:ascii="Arial" w:eastAsia="宋体" w:hAnsi="Arial" w:cs="Arial" w:hint="eastAsia"/>
          <w:b/>
          <w:bCs/>
          <w:color w:val="333333"/>
          <w:kern w:val="0"/>
          <w:sz w:val="28"/>
          <w:szCs w:val="21"/>
        </w:rPr>
        <w:t>2</w:t>
      </w:r>
      <w:r>
        <w:rPr>
          <w:rFonts w:ascii="Arial" w:eastAsia="宋体" w:hAnsi="Arial" w:cs="Arial"/>
          <w:b/>
          <w:bCs/>
          <w:color w:val="333333"/>
          <w:kern w:val="0"/>
          <w:sz w:val="28"/>
          <w:szCs w:val="21"/>
        </w:rPr>
        <w:t>016</w:t>
      </w:r>
      <w:r>
        <w:rPr>
          <w:rFonts w:ascii="Arial" w:eastAsia="宋体" w:hAnsi="Arial" w:cs="Arial"/>
          <w:b/>
          <w:bCs/>
          <w:color w:val="333333"/>
          <w:kern w:val="0"/>
          <w:sz w:val="28"/>
          <w:szCs w:val="21"/>
        </w:rPr>
        <w:t>年版</w:t>
      </w:r>
      <w:r>
        <w:rPr>
          <w:rFonts w:ascii="Arial" w:eastAsia="宋体" w:hAnsi="Arial" w:cs="Arial" w:hint="eastAsia"/>
          <w:b/>
          <w:bCs/>
          <w:color w:val="333333"/>
          <w:kern w:val="0"/>
          <w:sz w:val="28"/>
          <w:szCs w:val="21"/>
        </w:rPr>
        <w:t>）</w:t>
      </w:r>
      <w:bookmarkEnd w:id="0"/>
    </w:p>
    <w:p w:rsidR="00BD4486" w:rsidRPr="00BD4486" w:rsidRDefault="00BD4486" w:rsidP="00BD4486">
      <w:pPr>
        <w:widowControl/>
        <w:shd w:val="clear" w:color="auto" w:fill="FFFFFF"/>
        <w:spacing w:line="360" w:lineRule="atLeast"/>
        <w:ind w:firstLine="480"/>
        <w:jc w:val="center"/>
        <w:rPr>
          <w:rFonts w:ascii="Arial" w:eastAsia="宋体" w:hAnsi="Arial" w:cs="Arial" w:hint="eastAsia"/>
          <w:color w:val="333333"/>
          <w:kern w:val="0"/>
          <w:szCs w:val="21"/>
        </w:rPr>
      </w:pP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b/>
          <w:bCs/>
          <w:color w:val="333333"/>
          <w:kern w:val="0"/>
          <w:szCs w:val="21"/>
        </w:rPr>
        <w:t>第一章</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总</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则</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第一条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为了规范</w:t>
      </w:r>
      <w:hyperlink r:id="rId6" w:tgtFrame="_blank" w:history="1">
        <w:r w:rsidRPr="00BD4486">
          <w:rPr>
            <w:rFonts w:ascii="Arial" w:eastAsia="宋体" w:hAnsi="Arial" w:cs="Arial"/>
            <w:color w:val="136EC2"/>
            <w:kern w:val="0"/>
            <w:szCs w:val="21"/>
            <w:u w:val="single"/>
          </w:rPr>
          <w:t>国家社会科学基金</w:t>
        </w:r>
      </w:hyperlink>
      <w:r w:rsidRPr="00BD4486">
        <w:rPr>
          <w:rFonts w:ascii="Arial" w:eastAsia="宋体" w:hAnsi="Arial" w:cs="Arial"/>
          <w:color w:val="333333"/>
          <w:kern w:val="0"/>
          <w:szCs w:val="21"/>
        </w:rPr>
        <w:t>（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国家社科基金项目资金来源于中央财政拨款，是用于资助哲学社会科学研究，促进哲学社会科学学科发展、人才培养和队伍建设的专项资金。</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第三条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国家社科基金项目资金管理，应当以出成果、出人才为目标，坚持以人为本、遵循规律、依法规范、公正合理和安全高效的原则。</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第四条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项目责任单位是项目资金管理的责任主体，负责项目资金的日常管理和监督。</w:t>
      </w:r>
    </w:p>
    <w:p w:rsid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第五条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项目负责人是项目资金使用的直接责任人，对资金使用的合规性、合理性、真实性和相关性承担法律责任。</w:t>
      </w:r>
    </w:p>
    <w:p w:rsidR="00BD4486" w:rsidRPr="00BD4486" w:rsidRDefault="00BD4486" w:rsidP="00BD4486">
      <w:pPr>
        <w:widowControl/>
        <w:shd w:val="clear" w:color="auto" w:fill="FFFFFF"/>
        <w:spacing w:line="360" w:lineRule="atLeast"/>
        <w:ind w:firstLine="480"/>
        <w:jc w:val="left"/>
        <w:rPr>
          <w:rFonts w:ascii="Arial" w:eastAsia="宋体" w:hAnsi="Arial" w:cs="Arial" w:hint="eastAsia"/>
          <w:color w:val="333333"/>
          <w:kern w:val="0"/>
          <w:szCs w:val="21"/>
        </w:rPr>
      </w:pP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b/>
          <w:bCs/>
          <w:color w:val="333333"/>
          <w:kern w:val="0"/>
          <w:szCs w:val="21"/>
        </w:rPr>
        <w:t>第二章</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项目资金开支范围</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第六条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项目资金支出是指在项目组织实施过程中与研究活动相关的、由项目资金支付的各项费用支出。项目资金分为直接费用和间接费用。</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第七条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直接费用是指在项目研究过程中发生的与之直接相关的费用，具体包括：</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（一）资料费：指在项目研究过程中需要支付的图书（包括外文图书）购置费，资料收集、整理、复印、翻拍、翻译费，专用软件购买费，文献检索费等。</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（二）数据采集费：指在项目研究过程中发生的调查、访谈、数据购买、数据分析及相应技术服务购买等支出的费用。</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（三）会议费</w:t>
      </w:r>
      <w:r w:rsidRPr="00BD4486">
        <w:rPr>
          <w:rFonts w:ascii="Arial" w:eastAsia="宋体" w:hAnsi="Arial" w:cs="Arial"/>
          <w:color w:val="333333"/>
          <w:kern w:val="0"/>
          <w:szCs w:val="21"/>
        </w:rPr>
        <w:t>/</w:t>
      </w:r>
      <w:r w:rsidRPr="00BD4486">
        <w:rPr>
          <w:rFonts w:ascii="Arial" w:eastAsia="宋体" w:hAnsi="Arial" w:cs="Arial"/>
          <w:color w:val="333333"/>
          <w:kern w:val="0"/>
          <w:szCs w:val="21"/>
        </w:rPr>
        <w:t>差旅费</w:t>
      </w:r>
      <w:r w:rsidRPr="00BD4486">
        <w:rPr>
          <w:rFonts w:ascii="Arial" w:eastAsia="宋体" w:hAnsi="Arial" w:cs="Arial"/>
          <w:color w:val="333333"/>
          <w:kern w:val="0"/>
          <w:szCs w:val="21"/>
        </w:rPr>
        <w:t>/</w:t>
      </w:r>
      <w:r w:rsidRPr="00BD4486">
        <w:rPr>
          <w:rFonts w:ascii="Arial" w:eastAsia="宋体" w:hAnsi="Arial" w:cs="Arial"/>
          <w:color w:val="333333"/>
          <w:kern w:val="0"/>
          <w:szCs w:val="21"/>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BD4486">
        <w:rPr>
          <w:rFonts w:ascii="Arial" w:eastAsia="宋体" w:hAnsi="Arial" w:cs="Arial"/>
          <w:color w:val="333333"/>
          <w:kern w:val="0"/>
          <w:szCs w:val="21"/>
        </w:rPr>
        <w:t>20%</w:t>
      </w:r>
      <w:r w:rsidRPr="00BD4486">
        <w:rPr>
          <w:rFonts w:ascii="Arial" w:eastAsia="宋体" w:hAnsi="Arial" w:cs="Arial"/>
          <w:color w:val="333333"/>
          <w:kern w:val="0"/>
          <w:szCs w:val="21"/>
        </w:rPr>
        <w:t>的，不需要提供预算测算依据。</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（四）设备费：指在项目研究过程中购置设备和设备耗材、升级维护现有设备以及租用外单位设备而发生的费用。</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应当严格控制设备购置，鼓励共享、租赁以及对现有设备进行升级。</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（五）专家咨询费：指在项目研究过程中支付给临时聘请的咨询专家的费用。</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专家咨询费预算由项目负责人按照项目研究实际需要编制，支出标准按照国家有关规定执行。</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（六）劳务费：指在项目研究过程中支付给参与项目研究的研究生、博士后、访问学者以及项目聘用的研究人员、科研辅助人员等的劳务费用。</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lastRenderedPageBreak/>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（七）印刷出版费：指在项目研究过程中支付的打印费、印刷费及阶段性成果出版费等。</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（八）其他支出：项目研究过程中发生的除上述费用之外的其他支出，应当在编制预算时单独列示，单独核定。</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直接费用应当纳入责任单位财务统一管理，单独核算，专款专用。</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第八条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间接费用一般按照不超过项目资助总额的一定比例核定。具体比例如下：</w:t>
      </w:r>
      <w:r w:rsidRPr="00BD4486">
        <w:rPr>
          <w:rFonts w:ascii="Arial" w:eastAsia="宋体" w:hAnsi="Arial" w:cs="Arial"/>
          <w:color w:val="333333"/>
          <w:kern w:val="0"/>
          <w:szCs w:val="21"/>
        </w:rPr>
        <w:t>50</w:t>
      </w:r>
      <w:r w:rsidRPr="00BD4486">
        <w:rPr>
          <w:rFonts w:ascii="Arial" w:eastAsia="宋体" w:hAnsi="Arial" w:cs="Arial"/>
          <w:color w:val="333333"/>
          <w:kern w:val="0"/>
          <w:szCs w:val="21"/>
        </w:rPr>
        <w:t>万元及以下部分为</w:t>
      </w:r>
      <w:r w:rsidRPr="00BD4486">
        <w:rPr>
          <w:rFonts w:ascii="Arial" w:eastAsia="宋体" w:hAnsi="Arial" w:cs="Arial"/>
          <w:color w:val="333333"/>
          <w:kern w:val="0"/>
          <w:szCs w:val="21"/>
        </w:rPr>
        <w:t>30%</w:t>
      </w:r>
      <w:r w:rsidRPr="00BD4486">
        <w:rPr>
          <w:rFonts w:ascii="Arial" w:eastAsia="宋体" w:hAnsi="Arial" w:cs="Arial"/>
          <w:color w:val="333333"/>
          <w:kern w:val="0"/>
          <w:szCs w:val="21"/>
        </w:rPr>
        <w:t>；超过</w:t>
      </w:r>
      <w:r w:rsidRPr="00BD4486">
        <w:rPr>
          <w:rFonts w:ascii="Arial" w:eastAsia="宋体" w:hAnsi="Arial" w:cs="Arial"/>
          <w:color w:val="333333"/>
          <w:kern w:val="0"/>
          <w:szCs w:val="21"/>
        </w:rPr>
        <w:t>50</w:t>
      </w:r>
      <w:r w:rsidRPr="00BD4486">
        <w:rPr>
          <w:rFonts w:ascii="Arial" w:eastAsia="宋体" w:hAnsi="Arial" w:cs="Arial"/>
          <w:color w:val="333333"/>
          <w:kern w:val="0"/>
          <w:szCs w:val="21"/>
        </w:rPr>
        <w:t>万元至</w:t>
      </w:r>
      <w:r w:rsidRPr="00BD4486">
        <w:rPr>
          <w:rFonts w:ascii="Arial" w:eastAsia="宋体" w:hAnsi="Arial" w:cs="Arial"/>
          <w:color w:val="333333"/>
          <w:kern w:val="0"/>
          <w:szCs w:val="21"/>
        </w:rPr>
        <w:t>500</w:t>
      </w:r>
      <w:r w:rsidRPr="00BD4486">
        <w:rPr>
          <w:rFonts w:ascii="Arial" w:eastAsia="宋体" w:hAnsi="Arial" w:cs="Arial"/>
          <w:color w:val="333333"/>
          <w:kern w:val="0"/>
          <w:szCs w:val="21"/>
        </w:rPr>
        <w:t>万元的部分为</w:t>
      </w:r>
      <w:r w:rsidRPr="00BD4486">
        <w:rPr>
          <w:rFonts w:ascii="Arial" w:eastAsia="宋体" w:hAnsi="Arial" w:cs="Arial"/>
          <w:color w:val="333333"/>
          <w:kern w:val="0"/>
          <w:szCs w:val="21"/>
        </w:rPr>
        <w:t>20%</w:t>
      </w:r>
      <w:r w:rsidRPr="00BD4486">
        <w:rPr>
          <w:rFonts w:ascii="Arial" w:eastAsia="宋体" w:hAnsi="Arial" w:cs="Arial"/>
          <w:color w:val="333333"/>
          <w:kern w:val="0"/>
          <w:szCs w:val="21"/>
        </w:rPr>
        <w:t>；超过</w:t>
      </w:r>
      <w:r w:rsidRPr="00BD4486">
        <w:rPr>
          <w:rFonts w:ascii="Arial" w:eastAsia="宋体" w:hAnsi="Arial" w:cs="Arial"/>
          <w:color w:val="333333"/>
          <w:kern w:val="0"/>
          <w:szCs w:val="21"/>
        </w:rPr>
        <w:t>500</w:t>
      </w:r>
      <w:r w:rsidRPr="00BD4486">
        <w:rPr>
          <w:rFonts w:ascii="Arial" w:eastAsia="宋体" w:hAnsi="Arial" w:cs="Arial"/>
          <w:color w:val="333333"/>
          <w:kern w:val="0"/>
          <w:szCs w:val="21"/>
        </w:rPr>
        <w:t>万元的部分为</w:t>
      </w:r>
      <w:r w:rsidRPr="00BD4486">
        <w:rPr>
          <w:rFonts w:ascii="Arial" w:eastAsia="宋体" w:hAnsi="Arial" w:cs="Arial"/>
          <w:color w:val="333333"/>
          <w:kern w:val="0"/>
          <w:szCs w:val="21"/>
        </w:rPr>
        <w:t>13%</w:t>
      </w:r>
      <w:r w:rsidRPr="00BD4486">
        <w:rPr>
          <w:rFonts w:ascii="Arial" w:eastAsia="宋体" w:hAnsi="Arial" w:cs="Arial"/>
          <w:color w:val="333333"/>
          <w:kern w:val="0"/>
          <w:szCs w:val="21"/>
        </w:rPr>
        <w:t>。</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间接费用核定应当与责任单位信用等级挂钩，具体管理规定另行制定。</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第九条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责任单位不得在核定的间接费用以外再以任何名义在项目资金中重复提取、列支相关费用。</w:t>
      </w:r>
    </w:p>
    <w:p w:rsidR="00BD4486" w:rsidRPr="00BD4486" w:rsidRDefault="00BD4486" w:rsidP="00BD4486">
      <w:pPr>
        <w:widowControl/>
        <w:shd w:val="clear" w:color="auto" w:fill="FFFFFF"/>
        <w:spacing w:line="360" w:lineRule="atLeast"/>
        <w:ind w:firstLine="480"/>
        <w:jc w:val="left"/>
        <w:rPr>
          <w:rFonts w:ascii="Arial" w:eastAsia="宋体" w:hAnsi="Arial" w:cs="Arial" w:hint="eastAsia"/>
          <w:color w:val="333333"/>
          <w:kern w:val="0"/>
          <w:szCs w:val="21"/>
        </w:rPr>
      </w:pP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b/>
          <w:bCs/>
          <w:color w:val="333333"/>
          <w:kern w:val="0"/>
          <w:szCs w:val="21"/>
        </w:rPr>
        <w:t>第三章</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预算的编制与审核</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项目负责人应当按照目标相关性、政策相符性和经济合理性原则，根据项目研究需要和资金开支范围，科学合理、实事求是地编制项目预算，并对直接费用支出的主要用途和测算理由等作出说明。</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项目负责人应当在收到立项通知之日起</w:t>
      </w:r>
      <w:r w:rsidRPr="00BD4486">
        <w:rPr>
          <w:rFonts w:ascii="Arial" w:eastAsia="宋体" w:hAnsi="Arial" w:cs="Arial"/>
          <w:color w:val="333333"/>
          <w:kern w:val="0"/>
          <w:szCs w:val="21"/>
        </w:rPr>
        <w:t>30</w:t>
      </w:r>
      <w:r w:rsidRPr="00BD4486">
        <w:rPr>
          <w:rFonts w:ascii="Arial" w:eastAsia="宋体" w:hAnsi="Arial" w:cs="Arial"/>
          <w:color w:val="333333"/>
          <w:kern w:val="0"/>
          <w:szCs w:val="21"/>
        </w:rPr>
        <w:t>日内完成预算编制。无特殊情况，逾期不提交的，视为自动放弃资助。</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第十一条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项目预算经责任单位、所在省区市社科规划办或在京委托管理机构审核并签署意见后，提交全国哲学社会科学规划办公室（以下简称全国社科规划办）审核。未通过审核的，应当按要求调整后重新上报。</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第十二条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跨单位合作的项目，确需外拨资金的，应当在项目预算中单独列示，并附外拨资金直接费用支出预算。间接费用外拨金额，由责任单位和合作研究单位协商确定。</w:t>
      </w:r>
    </w:p>
    <w:p w:rsid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责任单位应当及时按照合作研究协议和审核通过的项目预算转拨合作研究单位资金。</w:t>
      </w:r>
    </w:p>
    <w:p w:rsidR="00BD4486" w:rsidRPr="00BD4486" w:rsidRDefault="00BD4486" w:rsidP="00BD4486">
      <w:pPr>
        <w:widowControl/>
        <w:shd w:val="clear" w:color="auto" w:fill="FFFFFF"/>
        <w:spacing w:line="360" w:lineRule="atLeast"/>
        <w:ind w:firstLine="480"/>
        <w:jc w:val="left"/>
        <w:rPr>
          <w:rFonts w:ascii="Arial" w:eastAsia="宋体" w:hAnsi="Arial" w:cs="Arial" w:hint="eastAsia"/>
          <w:color w:val="333333"/>
          <w:kern w:val="0"/>
          <w:szCs w:val="21"/>
        </w:rPr>
      </w:pP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b/>
          <w:bCs/>
          <w:color w:val="333333"/>
          <w:kern w:val="0"/>
          <w:szCs w:val="21"/>
        </w:rPr>
        <w:t>第四章</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预算执行与决算</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第十三条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项目负责人应当严格执行批准后的项目预算。确需调剂的，应当按规定报批。</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lastRenderedPageBreak/>
        <w:t>第十四条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项目预算有以下情况需要调剂的，由项目负责人提出申请，经责任单位、所在省区市社科规划办或在京委托管理机构审核同意后，报全国社科规划办审批。</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（一）由于研究内容或者研究计划作出重大调整等原因，需要增加或减少项目预算总额。</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（二）原项目预算未列示外拨资金，需要增列。</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第十五条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项目直接费用预算确需调剂的，按以下规定予以调整：</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（一）资料费、数据采集费、设备费、印刷出版费和其他支出预算需要调剂，由项目负责人提出申请，报责任单位审批。</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（二）会议费</w:t>
      </w:r>
      <w:r w:rsidRPr="00BD4486">
        <w:rPr>
          <w:rFonts w:ascii="Arial" w:eastAsia="宋体" w:hAnsi="Arial" w:cs="Arial"/>
          <w:color w:val="333333"/>
          <w:kern w:val="0"/>
          <w:szCs w:val="21"/>
        </w:rPr>
        <w:t>/</w:t>
      </w:r>
      <w:r w:rsidRPr="00BD4486">
        <w:rPr>
          <w:rFonts w:ascii="Arial" w:eastAsia="宋体" w:hAnsi="Arial" w:cs="Arial"/>
          <w:color w:val="333333"/>
          <w:kern w:val="0"/>
          <w:szCs w:val="21"/>
        </w:rPr>
        <w:t>差旅费</w:t>
      </w:r>
      <w:r w:rsidRPr="00BD4486">
        <w:rPr>
          <w:rFonts w:ascii="Arial" w:eastAsia="宋体" w:hAnsi="Arial" w:cs="Arial"/>
          <w:color w:val="333333"/>
          <w:kern w:val="0"/>
          <w:szCs w:val="21"/>
        </w:rPr>
        <w:t>/</w:t>
      </w:r>
      <w:r w:rsidRPr="00BD4486">
        <w:rPr>
          <w:rFonts w:ascii="Arial" w:eastAsia="宋体" w:hAnsi="Arial" w:cs="Arial"/>
          <w:color w:val="333333"/>
          <w:kern w:val="0"/>
          <w:szCs w:val="21"/>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项目间接费用预算不得调剂。</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责任单位应当按规定及时审批项目预算调剂事项申请。</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第十六条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国家社科基金项目资金的支付执行国库集中支付制度。项目资金实行预留资金制度，预留部分资金在项目成果通过审核验收后支付。未通过审核验收的项目，预留资金不予支付。</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项目资金属于政府采购范围的，应当按照政府采购有关规定执行。</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第十七条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责任单位应当严格执行国家有关科研资金支出管理制度。对应当实行</w:t>
      </w:r>
      <w:r w:rsidRPr="00BD4486">
        <w:rPr>
          <w:rFonts w:ascii="Arial" w:eastAsia="宋体" w:hAnsi="Arial" w:cs="Arial"/>
          <w:color w:val="333333"/>
          <w:kern w:val="0"/>
          <w:szCs w:val="21"/>
        </w:rPr>
        <w:t>“</w:t>
      </w:r>
      <w:r w:rsidRPr="00BD4486">
        <w:rPr>
          <w:rFonts w:ascii="Arial" w:eastAsia="宋体" w:hAnsi="Arial" w:cs="Arial"/>
          <w:color w:val="333333"/>
          <w:kern w:val="0"/>
          <w:szCs w:val="21"/>
        </w:rPr>
        <w:t>公务卡</w:t>
      </w:r>
      <w:r w:rsidRPr="00BD4486">
        <w:rPr>
          <w:rFonts w:ascii="Arial" w:eastAsia="宋体" w:hAnsi="Arial" w:cs="Arial"/>
          <w:color w:val="333333"/>
          <w:kern w:val="0"/>
          <w:szCs w:val="21"/>
        </w:rPr>
        <w:t>”</w:t>
      </w:r>
      <w:r w:rsidRPr="00BD4486">
        <w:rPr>
          <w:rFonts w:ascii="Arial" w:eastAsia="宋体" w:hAnsi="Arial" w:cs="Arial"/>
          <w:color w:val="333333"/>
          <w:kern w:val="0"/>
          <w:szCs w:val="21"/>
        </w:rPr>
        <w:t>结算的支出，按照中央财政科研项目使用公务卡结算的有关规定执行。专家咨询费、劳务费等支出，原则上应当通过银行转账方式结算，从严控制现金支出事项。</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对于野外考察、数据采集等科研活动中无法取得发票或财政性票据的支出，在确保真实性的前提下，责任单位可按实际发生额予以报销。</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第十八条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项目研究完成后，项目负责人应当会同科研、财务、审计、资产等管理部门及时清理账目与资产，如实编制《国家社会科学基金项目结项审批书》中的项目决算表，不得随意调账变动支出、随意修改记账凭证。</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有外拨资金的项目，外拨资金决算经合作研究单位财务、审计部门审核并签署意见后，由项目负责人汇总编制项目资金决算。</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第十九条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项目研究成果首次鉴定的费用由全国社科规划办另行支付。首次鉴定未通过并组织第二次鉴定的，鉴定费从项目预留资金中扣除。</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项目在研期间，年度剩余资金可以结转下一年度继续使用。项目研究成果完成并通过审核验收后，结余资金可用于项目最终成果出版及后续研究的直接支出。若项目研究成果通过审核验收</w:t>
      </w:r>
      <w:r w:rsidRPr="00BD4486">
        <w:rPr>
          <w:rFonts w:ascii="Arial" w:eastAsia="宋体" w:hAnsi="Arial" w:cs="Arial"/>
          <w:color w:val="333333"/>
          <w:kern w:val="0"/>
          <w:szCs w:val="21"/>
        </w:rPr>
        <w:t>2</w:t>
      </w:r>
      <w:r w:rsidRPr="00BD4486">
        <w:rPr>
          <w:rFonts w:ascii="Arial" w:eastAsia="宋体" w:hAnsi="Arial" w:cs="Arial"/>
          <w:color w:val="333333"/>
          <w:kern w:val="0"/>
          <w:szCs w:val="21"/>
        </w:rPr>
        <w:t>年后结余资金仍有剩余的，应当按原渠道退回国家社科基金</w:t>
      </w:r>
      <w:r w:rsidRPr="00BD4486">
        <w:rPr>
          <w:rFonts w:ascii="Arial" w:eastAsia="宋体" w:hAnsi="Arial" w:cs="Arial"/>
          <w:color w:val="333333"/>
          <w:kern w:val="0"/>
          <w:szCs w:val="21"/>
        </w:rPr>
        <w:t>,</w:t>
      </w:r>
      <w:r w:rsidRPr="00BD4486">
        <w:rPr>
          <w:rFonts w:ascii="Arial" w:eastAsia="宋体" w:hAnsi="Arial" w:cs="Arial"/>
          <w:color w:val="333333"/>
          <w:kern w:val="0"/>
          <w:szCs w:val="21"/>
        </w:rPr>
        <w:t>结转下年统筹用于资助项目研究。</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项目成果未通过审核验收的项目，或责任单位信用评价差的，结余资金应当在接到有关通知后</w:t>
      </w:r>
      <w:r w:rsidRPr="00BD4486">
        <w:rPr>
          <w:rFonts w:ascii="Arial" w:eastAsia="宋体" w:hAnsi="Arial" w:cs="Arial"/>
          <w:color w:val="333333"/>
          <w:kern w:val="0"/>
          <w:szCs w:val="21"/>
        </w:rPr>
        <w:t>30</w:t>
      </w:r>
      <w:r w:rsidRPr="00BD4486">
        <w:rPr>
          <w:rFonts w:ascii="Arial" w:eastAsia="宋体" w:hAnsi="Arial" w:cs="Arial"/>
          <w:color w:val="333333"/>
          <w:kern w:val="0"/>
          <w:szCs w:val="21"/>
        </w:rPr>
        <w:t>日内按原渠道退回国家社科基金。</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第二十一条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对于因故被终止执行的项目的结余资金，以及因故被撤销的项目的已拨资金，责任单位应当在接到有关通知后</w:t>
      </w:r>
      <w:r w:rsidRPr="00BD4486">
        <w:rPr>
          <w:rFonts w:ascii="Arial" w:eastAsia="宋体" w:hAnsi="Arial" w:cs="Arial"/>
          <w:color w:val="333333"/>
          <w:kern w:val="0"/>
          <w:szCs w:val="21"/>
        </w:rPr>
        <w:t>30</w:t>
      </w:r>
      <w:r w:rsidRPr="00BD4486">
        <w:rPr>
          <w:rFonts w:ascii="Arial" w:eastAsia="宋体" w:hAnsi="Arial" w:cs="Arial"/>
          <w:color w:val="333333"/>
          <w:kern w:val="0"/>
          <w:szCs w:val="21"/>
        </w:rPr>
        <w:t>日内按原渠道退回国家社科基金。</w:t>
      </w:r>
    </w:p>
    <w:p w:rsid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lastRenderedPageBreak/>
        <w:t>第二十二条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项目实施过程中，使用项目资金形成的固定资产、无形资产等属于国有资产，应当按照国有资产管理的有关规定执行。</w:t>
      </w:r>
    </w:p>
    <w:p w:rsidR="00BD4486" w:rsidRPr="00BD4486" w:rsidRDefault="00BD4486" w:rsidP="00BD4486">
      <w:pPr>
        <w:widowControl/>
        <w:shd w:val="clear" w:color="auto" w:fill="FFFFFF"/>
        <w:spacing w:line="360" w:lineRule="atLeast"/>
        <w:ind w:firstLine="480"/>
        <w:jc w:val="left"/>
        <w:rPr>
          <w:rFonts w:ascii="Arial" w:eastAsia="宋体" w:hAnsi="Arial" w:cs="Arial" w:hint="eastAsia"/>
          <w:color w:val="333333"/>
          <w:kern w:val="0"/>
          <w:szCs w:val="21"/>
        </w:rPr>
      </w:pP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b/>
          <w:bCs/>
          <w:color w:val="333333"/>
          <w:kern w:val="0"/>
          <w:szCs w:val="21"/>
        </w:rPr>
        <w:t>第五章</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管理与监督</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第二十三条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项目负责人使用项目资金情况应当自觉接受有关部门的监督检查。</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第二十四条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责任单位应当制定项目资金内部管理办法，明确审批程序、管理要求和报销规定，落实项目预算调剂、间接费用统筹使用、劳务费分配管理、结余资金使用等管理权限。</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责任单位应当建立健全科研财务助理制度，为科研人员在项目预算编制和调剂、经费支出、项目资金决算和验收等方面提供专业化服务。</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责任单位应当充分利用信息化手段，建立健全单位内部科研、财务、项目负责人共享的信息平台，提高科研管理效率和便利化程度。</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第二十五条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第二十六条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全国社科规划办应当建立项目资金使用和管理情况的检查、审计、监督长效机制，建立项目资金绩效评价和结果应用制度，加强项目资金使用效益评估。</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第二十七条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建立项目资金使用和管理的承诺机制，责任单位应当承诺依法依规履行项目资金管理的职责，项目负责人应当承诺提供真实的项目信息并认真遵守项目资金管理的有关规定。</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第二十八条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第二十九条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第三十条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违反本办法规定的，依照《</w:t>
      </w:r>
      <w:hyperlink r:id="rId7" w:tgtFrame="_blank" w:history="1">
        <w:r w:rsidRPr="00BD4486">
          <w:rPr>
            <w:rFonts w:ascii="Arial" w:eastAsia="宋体" w:hAnsi="Arial" w:cs="Arial"/>
            <w:color w:val="136EC2"/>
            <w:kern w:val="0"/>
            <w:szCs w:val="21"/>
            <w:u w:val="single"/>
          </w:rPr>
          <w:t>预算法</w:t>
        </w:r>
      </w:hyperlink>
      <w:r w:rsidRPr="00BD4486">
        <w:rPr>
          <w:rFonts w:ascii="Arial" w:eastAsia="宋体" w:hAnsi="Arial" w:cs="Arial"/>
          <w:color w:val="333333"/>
          <w:kern w:val="0"/>
          <w:szCs w:val="21"/>
        </w:rPr>
        <w:t>》、《</w:t>
      </w:r>
      <w:hyperlink r:id="rId8" w:tgtFrame="_blank" w:history="1">
        <w:r w:rsidRPr="00BD4486">
          <w:rPr>
            <w:rFonts w:ascii="Arial" w:eastAsia="宋体" w:hAnsi="Arial" w:cs="Arial"/>
            <w:color w:val="136EC2"/>
            <w:kern w:val="0"/>
            <w:szCs w:val="21"/>
            <w:u w:val="single"/>
          </w:rPr>
          <w:t>财政违法行为处罚处分条例</w:t>
        </w:r>
      </w:hyperlink>
      <w:r w:rsidRPr="00BD4486">
        <w:rPr>
          <w:rFonts w:ascii="Arial" w:eastAsia="宋体" w:hAnsi="Arial" w:cs="Arial"/>
          <w:color w:val="333333"/>
          <w:kern w:val="0"/>
          <w:szCs w:val="21"/>
        </w:rPr>
        <w:t>》等国家有关规定追究法律责任。涉嫌犯罪的，依法移送</w:t>
      </w:r>
      <w:hyperlink r:id="rId9" w:tgtFrame="_blank" w:history="1">
        <w:r w:rsidRPr="00BD4486">
          <w:rPr>
            <w:rFonts w:ascii="Arial" w:eastAsia="宋体" w:hAnsi="Arial" w:cs="Arial"/>
            <w:color w:val="136EC2"/>
            <w:kern w:val="0"/>
            <w:szCs w:val="21"/>
            <w:u w:val="single"/>
          </w:rPr>
          <w:t>司法机关</w:t>
        </w:r>
      </w:hyperlink>
      <w:r w:rsidRPr="00BD4486">
        <w:rPr>
          <w:rFonts w:ascii="Arial" w:eastAsia="宋体" w:hAnsi="Arial" w:cs="Arial"/>
          <w:color w:val="333333"/>
          <w:kern w:val="0"/>
          <w:szCs w:val="21"/>
        </w:rPr>
        <w:t>处理。</w:t>
      </w:r>
    </w:p>
    <w:p w:rsidR="00BD4486" w:rsidRPr="00BD4486" w:rsidRDefault="00BD4486" w:rsidP="00BD4486">
      <w:pPr>
        <w:widowControl/>
        <w:shd w:val="clear" w:color="auto" w:fill="FFFFFF"/>
        <w:spacing w:line="360" w:lineRule="atLeast"/>
        <w:ind w:firstLine="480"/>
        <w:jc w:val="left"/>
        <w:rPr>
          <w:rFonts w:ascii="Arial" w:eastAsia="宋体" w:hAnsi="Arial" w:cs="Arial" w:hint="eastAsia"/>
          <w:color w:val="333333"/>
          <w:kern w:val="0"/>
          <w:szCs w:val="21"/>
        </w:rPr>
      </w:pP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b/>
          <w:bCs/>
          <w:color w:val="333333"/>
          <w:kern w:val="0"/>
          <w:szCs w:val="21"/>
        </w:rPr>
        <w:t>第六章</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附</w:t>
      </w:r>
      <w:r w:rsidRPr="00BD4486">
        <w:rPr>
          <w:rFonts w:ascii="Arial" w:eastAsia="宋体" w:hAnsi="Arial" w:cs="Arial"/>
          <w:b/>
          <w:bCs/>
          <w:color w:val="333333"/>
          <w:kern w:val="0"/>
          <w:szCs w:val="21"/>
        </w:rPr>
        <w:t xml:space="preserve"> </w:t>
      </w:r>
      <w:r w:rsidRPr="00BD4486">
        <w:rPr>
          <w:rFonts w:ascii="Arial" w:eastAsia="宋体" w:hAnsi="Arial" w:cs="Arial"/>
          <w:b/>
          <w:bCs/>
          <w:color w:val="333333"/>
          <w:kern w:val="0"/>
          <w:szCs w:val="21"/>
        </w:rPr>
        <w:t>则</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lastRenderedPageBreak/>
        <w:t>第三十一条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本办法适用于国家社科基金各项目类型，以及教育学、艺术学、军事学三个单列学科。国家社科基金其他资助，未制定有关办法的，适用本办法。</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第三十二条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本办法由财政部、全国哲学社会科学规划领导小组负责解释。</w:t>
      </w:r>
    </w:p>
    <w:p w:rsidR="00BD4486" w:rsidRPr="00BD4486" w:rsidRDefault="00BD4486" w:rsidP="00BD4486">
      <w:pPr>
        <w:widowControl/>
        <w:shd w:val="clear" w:color="auto" w:fill="FFFFFF"/>
        <w:spacing w:line="360" w:lineRule="atLeast"/>
        <w:ind w:firstLine="480"/>
        <w:jc w:val="left"/>
        <w:rPr>
          <w:rFonts w:ascii="Arial" w:eastAsia="宋体" w:hAnsi="Arial" w:cs="Arial"/>
          <w:color w:val="333333"/>
          <w:kern w:val="0"/>
          <w:szCs w:val="21"/>
        </w:rPr>
      </w:pPr>
      <w:r w:rsidRPr="00BD4486">
        <w:rPr>
          <w:rFonts w:ascii="Arial" w:eastAsia="宋体" w:hAnsi="Arial" w:cs="Arial"/>
          <w:color w:val="333333"/>
          <w:kern w:val="0"/>
          <w:szCs w:val="21"/>
        </w:rPr>
        <w:t>第三十三条</w:t>
      </w:r>
      <w:r w:rsidRPr="00BD4486">
        <w:rPr>
          <w:rFonts w:ascii="Arial" w:eastAsia="宋体" w:hAnsi="Arial" w:cs="Arial"/>
          <w:color w:val="333333"/>
          <w:kern w:val="0"/>
          <w:szCs w:val="21"/>
        </w:rPr>
        <w:t xml:space="preserve"> </w:t>
      </w:r>
      <w:r w:rsidRPr="00BD4486">
        <w:rPr>
          <w:rFonts w:ascii="Arial" w:eastAsia="宋体" w:hAnsi="Arial" w:cs="Arial"/>
          <w:color w:val="333333"/>
          <w:kern w:val="0"/>
          <w:szCs w:val="21"/>
        </w:rPr>
        <w:t>本办法自发布之日起施行。</w:t>
      </w:r>
      <w:r w:rsidRPr="00BD4486">
        <w:rPr>
          <w:rFonts w:ascii="Arial" w:eastAsia="宋体" w:hAnsi="Arial" w:cs="Arial"/>
          <w:color w:val="333333"/>
          <w:kern w:val="0"/>
          <w:szCs w:val="21"/>
        </w:rPr>
        <w:t>2007</w:t>
      </w:r>
      <w:r w:rsidRPr="00BD4486">
        <w:rPr>
          <w:rFonts w:ascii="Arial" w:eastAsia="宋体" w:hAnsi="Arial" w:cs="Arial"/>
          <w:color w:val="333333"/>
          <w:kern w:val="0"/>
          <w:szCs w:val="21"/>
        </w:rPr>
        <w:t>年</w:t>
      </w:r>
      <w:r w:rsidRPr="00BD4486">
        <w:rPr>
          <w:rFonts w:ascii="Arial" w:eastAsia="宋体" w:hAnsi="Arial" w:cs="Arial"/>
          <w:color w:val="333333"/>
          <w:kern w:val="0"/>
          <w:szCs w:val="21"/>
        </w:rPr>
        <w:t>4</w:t>
      </w:r>
      <w:r w:rsidRPr="00BD4486">
        <w:rPr>
          <w:rFonts w:ascii="Arial" w:eastAsia="宋体" w:hAnsi="Arial" w:cs="Arial"/>
          <w:color w:val="333333"/>
          <w:kern w:val="0"/>
          <w:szCs w:val="21"/>
        </w:rPr>
        <w:t>月</w:t>
      </w:r>
      <w:r w:rsidRPr="00BD4486">
        <w:rPr>
          <w:rFonts w:ascii="Arial" w:eastAsia="宋体" w:hAnsi="Arial" w:cs="Arial"/>
          <w:color w:val="333333"/>
          <w:kern w:val="0"/>
          <w:szCs w:val="21"/>
        </w:rPr>
        <w:t>10</w:t>
      </w:r>
      <w:r w:rsidRPr="00BD4486">
        <w:rPr>
          <w:rFonts w:ascii="Arial" w:eastAsia="宋体" w:hAnsi="Arial" w:cs="Arial"/>
          <w:color w:val="333333"/>
          <w:kern w:val="0"/>
          <w:szCs w:val="21"/>
        </w:rPr>
        <w:t>日财政部、全国哲学社会科学规划领导小组印发的《国家社会科学基金项目经费管理办法》（财教〔</w:t>
      </w:r>
      <w:r w:rsidRPr="00BD4486">
        <w:rPr>
          <w:rFonts w:ascii="Arial" w:eastAsia="宋体" w:hAnsi="Arial" w:cs="Arial"/>
          <w:color w:val="333333"/>
          <w:kern w:val="0"/>
          <w:szCs w:val="21"/>
        </w:rPr>
        <w:t>2007</w:t>
      </w:r>
      <w:r w:rsidRPr="00BD4486">
        <w:rPr>
          <w:rFonts w:ascii="Arial" w:eastAsia="宋体" w:hAnsi="Arial" w:cs="Arial"/>
          <w:color w:val="333333"/>
          <w:kern w:val="0"/>
          <w:szCs w:val="21"/>
        </w:rPr>
        <w:t>〕</w:t>
      </w:r>
      <w:r w:rsidRPr="00BD4486">
        <w:rPr>
          <w:rFonts w:ascii="Arial" w:eastAsia="宋体" w:hAnsi="Arial" w:cs="Arial"/>
          <w:color w:val="333333"/>
          <w:kern w:val="0"/>
          <w:szCs w:val="21"/>
        </w:rPr>
        <w:t>30</w:t>
      </w:r>
      <w:r w:rsidRPr="00BD4486">
        <w:rPr>
          <w:rFonts w:ascii="Arial" w:eastAsia="宋体" w:hAnsi="Arial" w:cs="Arial"/>
          <w:color w:val="333333"/>
          <w:kern w:val="0"/>
          <w:szCs w:val="21"/>
        </w:rPr>
        <w:t>号）同时废止。</w:t>
      </w:r>
    </w:p>
    <w:p w:rsidR="001F2254" w:rsidRPr="00BD4486" w:rsidRDefault="001F2254"/>
    <w:sectPr w:rsidR="001F2254" w:rsidRPr="00BD4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EAB" w:rsidRDefault="00BE3EAB" w:rsidP="00BD4486">
      <w:r>
        <w:separator/>
      </w:r>
    </w:p>
  </w:endnote>
  <w:endnote w:type="continuationSeparator" w:id="0">
    <w:p w:rsidR="00BE3EAB" w:rsidRDefault="00BE3EAB" w:rsidP="00BD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EAB" w:rsidRDefault="00BE3EAB" w:rsidP="00BD4486">
      <w:r>
        <w:separator/>
      </w:r>
    </w:p>
  </w:footnote>
  <w:footnote w:type="continuationSeparator" w:id="0">
    <w:p w:rsidR="00BE3EAB" w:rsidRDefault="00BE3EAB" w:rsidP="00BD4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8E"/>
    <w:rsid w:val="001F2254"/>
    <w:rsid w:val="00596A8E"/>
    <w:rsid w:val="00BD4486"/>
    <w:rsid w:val="00BE3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B87D7C-E87A-4B75-96DA-ACA756B8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D44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486"/>
    <w:rPr>
      <w:sz w:val="18"/>
      <w:szCs w:val="18"/>
    </w:rPr>
  </w:style>
  <w:style w:type="paragraph" w:styleId="a4">
    <w:name w:val="footer"/>
    <w:basedOn w:val="a"/>
    <w:link w:val="Char0"/>
    <w:uiPriority w:val="99"/>
    <w:unhideWhenUsed/>
    <w:rsid w:val="00BD4486"/>
    <w:pPr>
      <w:tabs>
        <w:tab w:val="center" w:pos="4153"/>
        <w:tab w:val="right" w:pos="8306"/>
      </w:tabs>
      <w:snapToGrid w:val="0"/>
      <w:jc w:val="left"/>
    </w:pPr>
    <w:rPr>
      <w:sz w:val="18"/>
      <w:szCs w:val="18"/>
    </w:rPr>
  </w:style>
  <w:style w:type="character" w:customStyle="1" w:styleId="Char0">
    <w:name w:val="页脚 Char"/>
    <w:basedOn w:val="a0"/>
    <w:link w:val="a4"/>
    <w:uiPriority w:val="99"/>
    <w:rsid w:val="00BD4486"/>
    <w:rPr>
      <w:sz w:val="18"/>
      <w:szCs w:val="18"/>
    </w:rPr>
  </w:style>
  <w:style w:type="character" w:customStyle="1" w:styleId="2Char">
    <w:name w:val="标题 2 Char"/>
    <w:basedOn w:val="a0"/>
    <w:link w:val="2"/>
    <w:uiPriority w:val="9"/>
    <w:rsid w:val="00BD4486"/>
    <w:rPr>
      <w:rFonts w:ascii="宋体" w:eastAsia="宋体" w:hAnsi="宋体" w:cs="宋体"/>
      <w:b/>
      <w:bCs/>
      <w:kern w:val="0"/>
      <w:sz w:val="36"/>
      <w:szCs w:val="36"/>
    </w:rPr>
  </w:style>
  <w:style w:type="character" w:styleId="a5">
    <w:name w:val="Hyperlink"/>
    <w:basedOn w:val="a0"/>
    <w:uiPriority w:val="99"/>
    <w:semiHidden/>
    <w:unhideWhenUsed/>
    <w:rsid w:val="00BD4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134358">
      <w:bodyDiv w:val="1"/>
      <w:marLeft w:val="0"/>
      <w:marRight w:val="0"/>
      <w:marTop w:val="0"/>
      <w:marBottom w:val="0"/>
      <w:divBdr>
        <w:top w:val="none" w:sz="0" w:space="0" w:color="auto"/>
        <w:left w:val="none" w:sz="0" w:space="0" w:color="auto"/>
        <w:bottom w:val="none" w:sz="0" w:space="0" w:color="auto"/>
        <w:right w:val="none" w:sz="0" w:space="0" w:color="auto"/>
      </w:divBdr>
      <w:divsChild>
        <w:div w:id="565998055">
          <w:marLeft w:val="0"/>
          <w:marRight w:val="0"/>
          <w:marTop w:val="0"/>
          <w:marBottom w:val="225"/>
          <w:divBdr>
            <w:top w:val="none" w:sz="0" w:space="0" w:color="auto"/>
            <w:left w:val="none" w:sz="0" w:space="0" w:color="auto"/>
            <w:bottom w:val="none" w:sz="0" w:space="0" w:color="auto"/>
            <w:right w:val="none" w:sz="0" w:space="0" w:color="auto"/>
          </w:divBdr>
        </w:div>
        <w:div w:id="1355883667">
          <w:marLeft w:val="0"/>
          <w:marRight w:val="0"/>
          <w:marTop w:val="0"/>
          <w:marBottom w:val="225"/>
          <w:divBdr>
            <w:top w:val="none" w:sz="0" w:space="0" w:color="auto"/>
            <w:left w:val="none" w:sz="0" w:space="0" w:color="auto"/>
            <w:bottom w:val="none" w:sz="0" w:space="0" w:color="auto"/>
            <w:right w:val="none" w:sz="0" w:space="0" w:color="auto"/>
          </w:divBdr>
        </w:div>
        <w:div w:id="828591710">
          <w:marLeft w:val="0"/>
          <w:marRight w:val="0"/>
          <w:marTop w:val="0"/>
          <w:marBottom w:val="225"/>
          <w:divBdr>
            <w:top w:val="none" w:sz="0" w:space="0" w:color="auto"/>
            <w:left w:val="none" w:sz="0" w:space="0" w:color="auto"/>
            <w:bottom w:val="none" w:sz="0" w:space="0" w:color="auto"/>
            <w:right w:val="none" w:sz="0" w:space="0" w:color="auto"/>
          </w:divBdr>
        </w:div>
        <w:div w:id="196814197">
          <w:marLeft w:val="0"/>
          <w:marRight w:val="0"/>
          <w:marTop w:val="0"/>
          <w:marBottom w:val="225"/>
          <w:divBdr>
            <w:top w:val="none" w:sz="0" w:space="0" w:color="auto"/>
            <w:left w:val="none" w:sz="0" w:space="0" w:color="auto"/>
            <w:bottom w:val="none" w:sz="0" w:space="0" w:color="auto"/>
            <w:right w:val="none" w:sz="0" w:space="0" w:color="auto"/>
          </w:divBdr>
        </w:div>
        <w:div w:id="79107742">
          <w:marLeft w:val="0"/>
          <w:marRight w:val="0"/>
          <w:marTop w:val="0"/>
          <w:marBottom w:val="225"/>
          <w:divBdr>
            <w:top w:val="none" w:sz="0" w:space="0" w:color="auto"/>
            <w:left w:val="none" w:sz="0" w:space="0" w:color="auto"/>
            <w:bottom w:val="none" w:sz="0" w:space="0" w:color="auto"/>
            <w:right w:val="none" w:sz="0" w:space="0" w:color="auto"/>
          </w:divBdr>
        </w:div>
        <w:div w:id="815296704">
          <w:marLeft w:val="0"/>
          <w:marRight w:val="0"/>
          <w:marTop w:val="0"/>
          <w:marBottom w:val="225"/>
          <w:divBdr>
            <w:top w:val="none" w:sz="0" w:space="0" w:color="auto"/>
            <w:left w:val="none" w:sz="0" w:space="0" w:color="auto"/>
            <w:bottom w:val="none" w:sz="0" w:space="0" w:color="auto"/>
            <w:right w:val="none" w:sz="0" w:space="0" w:color="auto"/>
          </w:divBdr>
        </w:div>
        <w:div w:id="320696409">
          <w:marLeft w:val="0"/>
          <w:marRight w:val="0"/>
          <w:marTop w:val="0"/>
          <w:marBottom w:val="225"/>
          <w:divBdr>
            <w:top w:val="none" w:sz="0" w:space="0" w:color="auto"/>
            <w:left w:val="none" w:sz="0" w:space="0" w:color="auto"/>
            <w:bottom w:val="none" w:sz="0" w:space="0" w:color="auto"/>
            <w:right w:val="none" w:sz="0" w:space="0" w:color="auto"/>
          </w:divBdr>
        </w:div>
        <w:div w:id="862593675">
          <w:marLeft w:val="0"/>
          <w:marRight w:val="0"/>
          <w:marTop w:val="0"/>
          <w:marBottom w:val="225"/>
          <w:divBdr>
            <w:top w:val="none" w:sz="0" w:space="0" w:color="auto"/>
            <w:left w:val="none" w:sz="0" w:space="0" w:color="auto"/>
            <w:bottom w:val="none" w:sz="0" w:space="0" w:color="auto"/>
            <w:right w:val="none" w:sz="0" w:space="0" w:color="auto"/>
          </w:divBdr>
        </w:div>
        <w:div w:id="1359358250">
          <w:marLeft w:val="0"/>
          <w:marRight w:val="0"/>
          <w:marTop w:val="0"/>
          <w:marBottom w:val="225"/>
          <w:divBdr>
            <w:top w:val="none" w:sz="0" w:space="0" w:color="auto"/>
            <w:left w:val="none" w:sz="0" w:space="0" w:color="auto"/>
            <w:bottom w:val="none" w:sz="0" w:space="0" w:color="auto"/>
            <w:right w:val="none" w:sz="0" w:space="0" w:color="auto"/>
          </w:divBdr>
        </w:div>
        <w:div w:id="1283612923">
          <w:marLeft w:val="0"/>
          <w:marRight w:val="0"/>
          <w:marTop w:val="0"/>
          <w:marBottom w:val="225"/>
          <w:divBdr>
            <w:top w:val="none" w:sz="0" w:space="0" w:color="auto"/>
            <w:left w:val="none" w:sz="0" w:space="0" w:color="auto"/>
            <w:bottom w:val="none" w:sz="0" w:space="0" w:color="auto"/>
            <w:right w:val="none" w:sz="0" w:space="0" w:color="auto"/>
          </w:divBdr>
        </w:div>
        <w:div w:id="410473106">
          <w:marLeft w:val="0"/>
          <w:marRight w:val="0"/>
          <w:marTop w:val="0"/>
          <w:marBottom w:val="225"/>
          <w:divBdr>
            <w:top w:val="none" w:sz="0" w:space="0" w:color="auto"/>
            <w:left w:val="none" w:sz="0" w:space="0" w:color="auto"/>
            <w:bottom w:val="none" w:sz="0" w:space="0" w:color="auto"/>
            <w:right w:val="none" w:sz="0" w:space="0" w:color="auto"/>
          </w:divBdr>
        </w:div>
        <w:div w:id="1176847326">
          <w:marLeft w:val="0"/>
          <w:marRight w:val="0"/>
          <w:marTop w:val="0"/>
          <w:marBottom w:val="225"/>
          <w:divBdr>
            <w:top w:val="none" w:sz="0" w:space="0" w:color="auto"/>
            <w:left w:val="none" w:sz="0" w:space="0" w:color="auto"/>
            <w:bottom w:val="none" w:sz="0" w:space="0" w:color="auto"/>
            <w:right w:val="none" w:sz="0" w:space="0" w:color="auto"/>
          </w:divBdr>
        </w:div>
        <w:div w:id="1041520227">
          <w:marLeft w:val="0"/>
          <w:marRight w:val="0"/>
          <w:marTop w:val="0"/>
          <w:marBottom w:val="225"/>
          <w:divBdr>
            <w:top w:val="none" w:sz="0" w:space="0" w:color="auto"/>
            <w:left w:val="none" w:sz="0" w:space="0" w:color="auto"/>
            <w:bottom w:val="none" w:sz="0" w:space="0" w:color="auto"/>
            <w:right w:val="none" w:sz="0" w:space="0" w:color="auto"/>
          </w:divBdr>
        </w:div>
        <w:div w:id="1046182798">
          <w:marLeft w:val="0"/>
          <w:marRight w:val="0"/>
          <w:marTop w:val="0"/>
          <w:marBottom w:val="225"/>
          <w:divBdr>
            <w:top w:val="none" w:sz="0" w:space="0" w:color="auto"/>
            <w:left w:val="none" w:sz="0" w:space="0" w:color="auto"/>
            <w:bottom w:val="none" w:sz="0" w:space="0" w:color="auto"/>
            <w:right w:val="none" w:sz="0" w:space="0" w:color="auto"/>
          </w:divBdr>
        </w:div>
        <w:div w:id="623922936">
          <w:marLeft w:val="0"/>
          <w:marRight w:val="0"/>
          <w:marTop w:val="0"/>
          <w:marBottom w:val="225"/>
          <w:divBdr>
            <w:top w:val="none" w:sz="0" w:space="0" w:color="auto"/>
            <w:left w:val="none" w:sz="0" w:space="0" w:color="auto"/>
            <w:bottom w:val="none" w:sz="0" w:space="0" w:color="auto"/>
            <w:right w:val="none" w:sz="0" w:space="0" w:color="auto"/>
          </w:divBdr>
        </w:div>
        <w:div w:id="677661937">
          <w:marLeft w:val="0"/>
          <w:marRight w:val="0"/>
          <w:marTop w:val="0"/>
          <w:marBottom w:val="225"/>
          <w:divBdr>
            <w:top w:val="none" w:sz="0" w:space="0" w:color="auto"/>
            <w:left w:val="none" w:sz="0" w:space="0" w:color="auto"/>
            <w:bottom w:val="none" w:sz="0" w:space="0" w:color="auto"/>
            <w:right w:val="none" w:sz="0" w:space="0" w:color="auto"/>
          </w:divBdr>
        </w:div>
        <w:div w:id="1636787086">
          <w:marLeft w:val="0"/>
          <w:marRight w:val="0"/>
          <w:marTop w:val="0"/>
          <w:marBottom w:val="225"/>
          <w:divBdr>
            <w:top w:val="none" w:sz="0" w:space="0" w:color="auto"/>
            <w:left w:val="none" w:sz="0" w:space="0" w:color="auto"/>
            <w:bottom w:val="none" w:sz="0" w:space="0" w:color="auto"/>
            <w:right w:val="none" w:sz="0" w:space="0" w:color="auto"/>
          </w:divBdr>
        </w:div>
        <w:div w:id="1845973000">
          <w:marLeft w:val="0"/>
          <w:marRight w:val="0"/>
          <w:marTop w:val="0"/>
          <w:marBottom w:val="225"/>
          <w:divBdr>
            <w:top w:val="none" w:sz="0" w:space="0" w:color="auto"/>
            <w:left w:val="none" w:sz="0" w:space="0" w:color="auto"/>
            <w:bottom w:val="none" w:sz="0" w:space="0" w:color="auto"/>
            <w:right w:val="none" w:sz="0" w:space="0" w:color="auto"/>
          </w:divBdr>
        </w:div>
        <w:div w:id="1430274422">
          <w:marLeft w:val="0"/>
          <w:marRight w:val="0"/>
          <w:marTop w:val="0"/>
          <w:marBottom w:val="225"/>
          <w:divBdr>
            <w:top w:val="none" w:sz="0" w:space="0" w:color="auto"/>
            <w:left w:val="none" w:sz="0" w:space="0" w:color="auto"/>
            <w:bottom w:val="none" w:sz="0" w:space="0" w:color="auto"/>
            <w:right w:val="none" w:sz="0" w:space="0" w:color="auto"/>
          </w:divBdr>
        </w:div>
        <w:div w:id="1423985606">
          <w:marLeft w:val="0"/>
          <w:marRight w:val="0"/>
          <w:marTop w:val="0"/>
          <w:marBottom w:val="225"/>
          <w:divBdr>
            <w:top w:val="none" w:sz="0" w:space="0" w:color="auto"/>
            <w:left w:val="none" w:sz="0" w:space="0" w:color="auto"/>
            <w:bottom w:val="none" w:sz="0" w:space="0" w:color="auto"/>
            <w:right w:val="none" w:sz="0" w:space="0" w:color="auto"/>
          </w:divBdr>
        </w:div>
        <w:div w:id="264311135">
          <w:marLeft w:val="0"/>
          <w:marRight w:val="0"/>
          <w:marTop w:val="0"/>
          <w:marBottom w:val="225"/>
          <w:divBdr>
            <w:top w:val="none" w:sz="0" w:space="0" w:color="auto"/>
            <w:left w:val="none" w:sz="0" w:space="0" w:color="auto"/>
            <w:bottom w:val="none" w:sz="0" w:space="0" w:color="auto"/>
            <w:right w:val="none" w:sz="0" w:space="0" w:color="auto"/>
          </w:divBdr>
        </w:div>
        <w:div w:id="1824006261">
          <w:marLeft w:val="0"/>
          <w:marRight w:val="0"/>
          <w:marTop w:val="0"/>
          <w:marBottom w:val="225"/>
          <w:divBdr>
            <w:top w:val="none" w:sz="0" w:space="0" w:color="auto"/>
            <w:left w:val="none" w:sz="0" w:space="0" w:color="auto"/>
            <w:bottom w:val="none" w:sz="0" w:space="0" w:color="auto"/>
            <w:right w:val="none" w:sz="0" w:space="0" w:color="auto"/>
          </w:divBdr>
        </w:div>
        <w:div w:id="897477285">
          <w:marLeft w:val="0"/>
          <w:marRight w:val="0"/>
          <w:marTop w:val="0"/>
          <w:marBottom w:val="225"/>
          <w:divBdr>
            <w:top w:val="none" w:sz="0" w:space="0" w:color="auto"/>
            <w:left w:val="none" w:sz="0" w:space="0" w:color="auto"/>
            <w:bottom w:val="none" w:sz="0" w:space="0" w:color="auto"/>
            <w:right w:val="none" w:sz="0" w:space="0" w:color="auto"/>
          </w:divBdr>
        </w:div>
        <w:div w:id="1896698912">
          <w:marLeft w:val="0"/>
          <w:marRight w:val="0"/>
          <w:marTop w:val="0"/>
          <w:marBottom w:val="225"/>
          <w:divBdr>
            <w:top w:val="none" w:sz="0" w:space="0" w:color="auto"/>
            <w:left w:val="none" w:sz="0" w:space="0" w:color="auto"/>
            <w:bottom w:val="none" w:sz="0" w:space="0" w:color="auto"/>
            <w:right w:val="none" w:sz="0" w:space="0" w:color="auto"/>
          </w:divBdr>
        </w:div>
        <w:div w:id="1897661892">
          <w:marLeft w:val="0"/>
          <w:marRight w:val="0"/>
          <w:marTop w:val="0"/>
          <w:marBottom w:val="225"/>
          <w:divBdr>
            <w:top w:val="none" w:sz="0" w:space="0" w:color="auto"/>
            <w:left w:val="none" w:sz="0" w:space="0" w:color="auto"/>
            <w:bottom w:val="none" w:sz="0" w:space="0" w:color="auto"/>
            <w:right w:val="none" w:sz="0" w:space="0" w:color="auto"/>
          </w:divBdr>
        </w:div>
        <w:div w:id="1223634353">
          <w:marLeft w:val="0"/>
          <w:marRight w:val="0"/>
          <w:marTop w:val="0"/>
          <w:marBottom w:val="225"/>
          <w:divBdr>
            <w:top w:val="none" w:sz="0" w:space="0" w:color="auto"/>
            <w:left w:val="none" w:sz="0" w:space="0" w:color="auto"/>
            <w:bottom w:val="none" w:sz="0" w:space="0" w:color="auto"/>
            <w:right w:val="none" w:sz="0" w:space="0" w:color="auto"/>
          </w:divBdr>
        </w:div>
        <w:div w:id="29185616">
          <w:marLeft w:val="0"/>
          <w:marRight w:val="0"/>
          <w:marTop w:val="0"/>
          <w:marBottom w:val="225"/>
          <w:divBdr>
            <w:top w:val="none" w:sz="0" w:space="0" w:color="auto"/>
            <w:left w:val="none" w:sz="0" w:space="0" w:color="auto"/>
            <w:bottom w:val="none" w:sz="0" w:space="0" w:color="auto"/>
            <w:right w:val="none" w:sz="0" w:space="0" w:color="auto"/>
          </w:divBdr>
        </w:div>
        <w:div w:id="1755976786">
          <w:marLeft w:val="0"/>
          <w:marRight w:val="0"/>
          <w:marTop w:val="0"/>
          <w:marBottom w:val="225"/>
          <w:divBdr>
            <w:top w:val="none" w:sz="0" w:space="0" w:color="auto"/>
            <w:left w:val="none" w:sz="0" w:space="0" w:color="auto"/>
            <w:bottom w:val="none" w:sz="0" w:space="0" w:color="auto"/>
            <w:right w:val="none" w:sz="0" w:space="0" w:color="auto"/>
          </w:divBdr>
        </w:div>
        <w:div w:id="333458884">
          <w:marLeft w:val="0"/>
          <w:marRight w:val="0"/>
          <w:marTop w:val="0"/>
          <w:marBottom w:val="225"/>
          <w:divBdr>
            <w:top w:val="none" w:sz="0" w:space="0" w:color="auto"/>
            <w:left w:val="none" w:sz="0" w:space="0" w:color="auto"/>
            <w:bottom w:val="none" w:sz="0" w:space="0" w:color="auto"/>
            <w:right w:val="none" w:sz="0" w:space="0" w:color="auto"/>
          </w:divBdr>
        </w:div>
        <w:div w:id="1216351436">
          <w:marLeft w:val="0"/>
          <w:marRight w:val="0"/>
          <w:marTop w:val="0"/>
          <w:marBottom w:val="225"/>
          <w:divBdr>
            <w:top w:val="none" w:sz="0" w:space="0" w:color="auto"/>
            <w:left w:val="none" w:sz="0" w:space="0" w:color="auto"/>
            <w:bottom w:val="none" w:sz="0" w:space="0" w:color="auto"/>
            <w:right w:val="none" w:sz="0" w:space="0" w:color="auto"/>
          </w:divBdr>
        </w:div>
        <w:div w:id="2093382984">
          <w:marLeft w:val="0"/>
          <w:marRight w:val="0"/>
          <w:marTop w:val="0"/>
          <w:marBottom w:val="225"/>
          <w:divBdr>
            <w:top w:val="none" w:sz="0" w:space="0" w:color="auto"/>
            <w:left w:val="none" w:sz="0" w:space="0" w:color="auto"/>
            <w:bottom w:val="none" w:sz="0" w:space="0" w:color="auto"/>
            <w:right w:val="none" w:sz="0" w:space="0" w:color="auto"/>
          </w:divBdr>
        </w:div>
        <w:div w:id="1450971663">
          <w:marLeft w:val="0"/>
          <w:marRight w:val="0"/>
          <w:marTop w:val="0"/>
          <w:marBottom w:val="225"/>
          <w:divBdr>
            <w:top w:val="none" w:sz="0" w:space="0" w:color="auto"/>
            <w:left w:val="none" w:sz="0" w:space="0" w:color="auto"/>
            <w:bottom w:val="none" w:sz="0" w:space="0" w:color="auto"/>
            <w:right w:val="none" w:sz="0" w:space="0" w:color="auto"/>
          </w:divBdr>
        </w:div>
        <w:div w:id="1435828465">
          <w:marLeft w:val="0"/>
          <w:marRight w:val="0"/>
          <w:marTop w:val="0"/>
          <w:marBottom w:val="225"/>
          <w:divBdr>
            <w:top w:val="none" w:sz="0" w:space="0" w:color="auto"/>
            <w:left w:val="none" w:sz="0" w:space="0" w:color="auto"/>
            <w:bottom w:val="none" w:sz="0" w:space="0" w:color="auto"/>
            <w:right w:val="none" w:sz="0" w:space="0" w:color="auto"/>
          </w:divBdr>
        </w:div>
        <w:div w:id="383410747">
          <w:marLeft w:val="0"/>
          <w:marRight w:val="0"/>
          <w:marTop w:val="0"/>
          <w:marBottom w:val="225"/>
          <w:divBdr>
            <w:top w:val="none" w:sz="0" w:space="0" w:color="auto"/>
            <w:left w:val="none" w:sz="0" w:space="0" w:color="auto"/>
            <w:bottom w:val="none" w:sz="0" w:space="0" w:color="auto"/>
            <w:right w:val="none" w:sz="0" w:space="0" w:color="auto"/>
          </w:divBdr>
        </w:div>
        <w:div w:id="684595859">
          <w:marLeft w:val="0"/>
          <w:marRight w:val="0"/>
          <w:marTop w:val="0"/>
          <w:marBottom w:val="225"/>
          <w:divBdr>
            <w:top w:val="none" w:sz="0" w:space="0" w:color="auto"/>
            <w:left w:val="none" w:sz="0" w:space="0" w:color="auto"/>
            <w:bottom w:val="none" w:sz="0" w:space="0" w:color="auto"/>
            <w:right w:val="none" w:sz="0" w:space="0" w:color="auto"/>
          </w:divBdr>
        </w:div>
        <w:div w:id="326058211">
          <w:marLeft w:val="0"/>
          <w:marRight w:val="0"/>
          <w:marTop w:val="0"/>
          <w:marBottom w:val="225"/>
          <w:divBdr>
            <w:top w:val="none" w:sz="0" w:space="0" w:color="auto"/>
            <w:left w:val="none" w:sz="0" w:space="0" w:color="auto"/>
            <w:bottom w:val="none" w:sz="0" w:space="0" w:color="auto"/>
            <w:right w:val="none" w:sz="0" w:space="0" w:color="auto"/>
          </w:divBdr>
        </w:div>
        <w:div w:id="1805076276">
          <w:marLeft w:val="0"/>
          <w:marRight w:val="0"/>
          <w:marTop w:val="0"/>
          <w:marBottom w:val="225"/>
          <w:divBdr>
            <w:top w:val="none" w:sz="0" w:space="0" w:color="auto"/>
            <w:left w:val="none" w:sz="0" w:space="0" w:color="auto"/>
            <w:bottom w:val="none" w:sz="0" w:space="0" w:color="auto"/>
            <w:right w:val="none" w:sz="0" w:space="0" w:color="auto"/>
          </w:divBdr>
        </w:div>
        <w:div w:id="704214892">
          <w:marLeft w:val="0"/>
          <w:marRight w:val="0"/>
          <w:marTop w:val="0"/>
          <w:marBottom w:val="225"/>
          <w:divBdr>
            <w:top w:val="none" w:sz="0" w:space="0" w:color="auto"/>
            <w:left w:val="none" w:sz="0" w:space="0" w:color="auto"/>
            <w:bottom w:val="none" w:sz="0" w:space="0" w:color="auto"/>
            <w:right w:val="none" w:sz="0" w:space="0" w:color="auto"/>
          </w:divBdr>
        </w:div>
        <w:div w:id="112946677">
          <w:marLeft w:val="0"/>
          <w:marRight w:val="0"/>
          <w:marTop w:val="0"/>
          <w:marBottom w:val="225"/>
          <w:divBdr>
            <w:top w:val="none" w:sz="0" w:space="0" w:color="auto"/>
            <w:left w:val="none" w:sz="0" w:space="0" w:color="auto"/>
            <w:bottom w:val="none" w:sz="0" w:space="0" w:color="auto"/>
            <w:right w:val="none" w:sz="0" w:space="0" w:color="auto"/>
          </w:divBdr>
        </w:div>
        <w:div w:id="2022126762">
          <w:marLeft w:val="0"/>
          <w:marRight w:val="0"/>
          <w:marTop w:val="0"/>
          <w:marBottom w:val="225"/>
          <w:divBdr>
            <w:top w:val="none" w:sz="0" w:space="0" w:color="auto"/>
            <w:left w:val="none" w:sz="0" w:space="0" w:color="auto"/>
            <w:bottom w:val="none" w:sz="0" w:space="0" w:color="auto"/>
            <w:right w:val="none" w:sz="0" w:space="0" w:color="auto"/>
          </w:divBdr>
        </w:div>
        <w:div w:id="107816227">
          <w:marLeft w:val="0"/>
          <w:marRight w:val="0"/>
          <w:marTop w:val="0"/>
          <w:marBottom w:val="225"/>
          <w:divBdr>
            <w:top w:val="none" w:sz="0" w:space="0" w:color="auto"/>
            <w:left w:val="none" w:sz="0" w:space="0" w:color="auto"/>
            <w:bottom w:val="none" w:sz="0" w:space="0" w:color="auto"/>
            <w:right w:val="none" w:sz="0" w:space="0" w:color="auto"/>
          </w:divBdr>
        </w:div>
        <w:div w:id="1255164290">
          <w:marLeft w:val="0"/>
          <w:marRight w:val="0"/>
          <w:marTop w:val="0"/>
          <w:marBottom w:val="225"/>
          <w:divBdr>
            <w:top w:val="none" w:sz="0" w:space="0" w:color="auto"/>
            <w:left w:val="none" w:sz="0" w:space="0" w:color="auto"/>
            <w:bottom w:val="none" w:sz="0" w:space="0" w:color="auto"/>
            <w:right w:val="none" w:sz="0" w:space="0" w:color="auto"/>
          </w:divBdr>
        </w:div>
        <w:div w:id="245919567">
          <w:marLeft w:val="0"/>
          <w:marRight w:val="0"/>
          <w:marTop w:val="0"/>
          <w:marBottom w:val="225"/>
          <w:divBdr>
            <w:top w:val="none" w:sz="0" w:space="0" w:color="auto"/>
            <w:left w:val="none" w:sz="0" w:space="0" w:color="auto"/>
            <w:bottom w:val="none" w:sz="0" w:space="0" w:color="auto"/>
            <w:right w:val="none" w:sz="0" w:space="0" w:color="auto"/>
          </w:divBdr>
        </w:div>
        <w:div w:id="1493571307">
          <w:marLeft w:val="0"/>
          <w:marRight w:val="0"/>
          <w:marTop w:val="0"/>
          <w:marBottom w:val="225"/>
          <w:divBdr>
            <w:top w:val="none" w:sz="0" w:space="0" w:color="auto"/>
            <w:left w:val="none" w:sz="0" w:space="0" w:color="auto"/>
            <w:bottom w:val="none" w:sz="0" w:space="0" w:color="auto"/>
            <w:right w:val="none" w:sz="0" w:space="0" w:color="auto"/>
          </w:divBdr>
        </w:div>
        <w:div w:id="1051346956">
          <w:marLeft w:val="0"/>
          <w:marRight w:val="0"/>
          <w:marTop w:val="0"/>
          <w:marBottom w:val="225"/>
          <w:divBdr>
            <w:top w:val="none" w:sz="0" w:space="0" w:color="auto"/>
            <w:left w:val="none" w:sz="0" w:space="0" w:color="auto"/>
            <w:bottom w:val="none" w:sz="0" w:space="0" w:color="auto"/>
            <w:right w:val="none" w:sz="0" w:space="0" w:color="auto"/>
          </w:divBdr>
        </w:div>
        <w:div w:id="147400749">
          <w:marLeft w:val="0"/>
          <w:marRight w:val="0"/>
          <w:marTop w:val="0"/>
          <w:marBottom w:val="225"/>
          <w:divBdr>
            <w:top w:val="none" w:sz="0" w:space="0" w:color="auto"/>
            <w:left w:val="none" w:sz="0" w:space="0" w:color="auto"/>
            <w:bottom w:val="none" w:sz="0" w:space="0" w:color="auto"/>
            <w:right w:val="none" w:sz="0" w:space="0" w:color="auto"/>
          </w:divBdr>
        </w:div>
        <w:div w:id="1795709680">
          <w:marLeft w:val="0"/>
          <w:marRight w:val="0"/>
          <w:marTop w:val="0"/>
          <w:marBottom w:val="225"/>
          <w:divBdr>
            <w:top w:val="none" w:sz="0" w:space="0" w:color="auto"/>
            <w:left w:val="none" w:sz="0" w:space="0" w:color="auto"/>
            <w:bottom w:val="none" w:sz="0" w:space="0" w:color="auto"/>
            <w:right w:val="none" w:sz="0" w:space="0" w:color="auto"/>
          </w:divBdr>
        </w:div>
        <w:div w:id="1540360664">
          <w:marLeft w:val="0"/>
          <w:marRight w:val="0"/>
          <w:marTop w:val="0"/>
          <w:marBottom w:val="225"/>
          <w:divBdr>
            <w:top w:val="none" w:sz="0" w:space="0" w:color="auto"/>
            <w:left w:val="none" w:sz="0" w:space="0" w:color="auto"/>
            <w:bottom w:val="none" w:sz="0" w:space="0" w:color="auto"/>
            <w:right w:val="none" w:sz="0" w:space="0" w:color="auto"/>
          </w:divBdr>
        </w:div>
        <w:div w:id="972446181">
          <w:marLeft w:val="0"/>
          <w:marRight w:val="0"/>
          <w:marTop w:val="0"/>
          <w:marBottom w:val="225"/>
          <w:divBdr>
            <w:top w:val="none" w:sz="0" w:space="0" w:color="auto"/>
            <w:left w:val="none" w:sz="0" w:space="0" w:color="auto"/>
            <w:bottom w:val="none" w:sz="0" w:space="0" w:color="auto"/>
            <w:right w:val="none" w:sz="0" w:space="0" w:color="auto"/>
          </w:divBdr>
        </w:div>
        <w:div w:id="1479608446">
          <w:marLeft w:val="0"/>
          <w:marRight w:val="0"/>
          <w:marTop w:val="0"/>
          <w:marBottom w:val="225"/>
          <w:divBdr>
            <w:top w:val="none" w:sz="0" w:space="0" w:color="auto"/>
            <w:left w:val="none" w:sz="0" w:space="0" w:color="auto"/>
            <w:bottom w:val="none" w:sz="0" w:space="0" w:color="auto"/>
            <w:right w:val="none" w:sz="0" w:space="0" w:color="auto"/>
          </w:divBdr>
        </w:div>
        <w:div w:id="1406302629">
          <w:marLeft w:val="0"/>
          <w:marRight w:val="0"/>
          <w:marTop w:val="0"/>
          <w:marBottom w:val="225"/>
          <w:divBdr>
            <w:top w:val="none" w:sz="0" w:space="0" w:color="auto"/>
            <w:left w:val="none" w:sz="0" w:space="0" w:color="auto"/>
            <w:bottom w:val="none" w:sz="0" w:space="0" w:color="auto"/>
            <w:right w:val="none" w:sz="0" w:space="0" w:color="auto"/>
          </w:divBdr>
        </w:div>
        <w:div w:id="1416592478">
          <w:marLeft w:val="0"/>
          <w:marRight w:val="0"/>
          <w:marTop w:val="0"/>
          <w:marBottom w:val="225"/>
          <w:divBdr>
            <w:top w:val="none" w:sz="0" w:space="0" w:color="auto"/>
            <w:left w:val="none" w:sz="0" w:space="0" w:color="auto"/>
            <w:bottom w:val="none" w:sz="0" w:space="0" w:color="auto"/>
            <w:right w:val="none" w:sz="0" w:space="0" w:color="auto"/>
          </w:divBdr>
        </w:div>
        <w:div w:id="1267083206">
          <w:marLeft w:val="0"/>
          <w:marRight w:val="0"/>
          <w:marTop w:val="0"/>
          <w:marBottom w:val="225"/>
          <w:divBdr>
            <w:top w:val="none" w:sz="0" w:space="0" w:color="auto"/>
            <w:left w:val="none" w:sz="0" w:space="0" w:color="auto"/>
            <w:bottom w:val="none" w:sz="0" w:space="0" w:color="auto"/>
            <w:right w:val="none" w:sz="0" w:space="0" w:color="auto"/>
          </w:divBdr>
        </w:div>
        <w:div w:id="1878271191">
          <w:marLeft w:val="0"/>
          <w:marRight w:val="0"/>
          <w:marTop w:val="0"/>
          <w:marBottom w:val="225"/>
          <w:divBdr>
            <w:top w:val="none" w:sz="0" w:space="0" w:color="auto"/>
            <w:left w:val="none" w:sz="0" w:space="0" w:color="auto"/>
            <w:bottom w:val="none" w:sz="0" w:space="0" w:color="auto"/>
            <w:right w:val="none" w:sz="0" w:space="0" w:color="auto"/>
          </w:divBdr>
        </w:div>
        <w:div w:id="1288588953">
          <w:marLeft w:val="0"/>
          <w:marRight w:val="0"/>
          <w:marTop w:val="0"/>
          <w:marBottom w:val="225"/>
          <w:divBdr>
            <w:top w:val="none" w:sz="0" w:space="0" w:color="auto"/>
            <w:left w:val="none" w:sz="0" w:space="0" w:color="auto"/>
            <w:bottom w:val="none" w:sz="0" w:space="0" w:color="auto"/>
            <w:right w:val="none" w:sz="0" w:space="0" w:color="auto"/>
          </w:divBdr>
        </w:div>
        <w:div w:id="1507741603">
          <w:marLeft w:val="0"/>
          <w:marRight w:val="0"/>
          <w:marTop w:val="0"/>
          <w:marBottom w:val="225"/>
          <w:divBdr>
            <w:top w:val="none" w:sz="0" w:space="0" w:color="auto"/>
            <w:left w:val="none" w:sz="0" w:space="0" w:color="auto"/>
            <w:bottom w:val="none" w:sz="0" w:space="0" w:color="auto"/>
            <w:right w:val="none" w:sz="0" w:space="0" w:color="auto"/>
          </w:divBdr>
        </w:div>
        <w:div w:id="1068453298">
          <w:marLeft w:val="0"/>
          <w:marRight w:val="0"/>
          <w:marTop w:val="0"/>
          <w:marBottom w:val="225"/>
          <w:divBdr>
            <w:top w:val="none" w:sz="0" w:space="0" w:color="auto"/>
            <w:left w:val="none" w:sz="0" w:space="0" w:color="auto"/>
            <w:bottom w:val="none" w:sz="0" w:space="0" w:color="auto"/>
            <w:right w:val="none" w:sz="0" w:space="0" w:color="auto"/>
          </w:divBdr>
        </w:div>
        <w:div w:id="1258975900">
          <w:marLeft w:val="0"/>
          <w:marRight w:val="0"/>
          <w:marTop w:val="0"/>
          <w:marBottom w:val="225"/>
          <w:divBdr>
            <w:top w:val="none" w:sz="0" w:space="0" w:color="auto"/>
            <w:left w:val="none" w:sz="0" w:space="0" w:color="auto"/>
            <w:bottom w:val="none" w:sz="0" w:space="0" w:color="auto"/>
            <w:right w:val="none" w:sz="0" w:space="0" w:color="auto"/>
          </w:divBdr>
        </w:div>
        <w:div w:id="1826126886">
          <w:marLeft w:val="0"/>
          <w:marRight w:val="0"/>
          <w:marTop w:val="0"/>
          <w:marBottom w:val="225"/>
          <w:divBdr>
            <w:top w:val="none" w:sz="0" w:space="0" w:color="auto"/>
            <w:left w:val="none" w:sz="0" w:space="0" w:color="auto"/>
            <w:bottom w:val="none" w:sz="0" w:space="0" w:color="auto"/>
            <w:right w:val="none" w:sz="0" w:space="0" w:color="auto"/>
          </w:divBdr>
        </w:div>
        <w:div w:id="1616865681">
          <w:marLeft w:val="0"/>
          <w:marRight w:val="0"/>
          <w:marTop w:val="0"/>
          <w:marBottom w:val="225"/>
          <w:divBdr>
            <w:top w:val="none" w:sz="0" w:space="0" w:color="auto"/>
            <w:left w:val="none" w:sz="0" w:space="0" w:color="auto"/>
            <w:bottom w:val="none" w:sz="0" w:space="0" w:color="auto"/>
            <w:right w:val="none" w:sz="0" w:space="0" w:color="auto"/>
          </w:divBdr>
        </w:div>
        <w:div w:id="425345191">
          <w:marLeft w:val="0"/>
          <w:marRight w:val="0"/>
          <w:marTop w:val="0"/>
          <w:marBottom w:val="225"/>
          <w:divBdr>
            <w:top w:val="none" w:sz="0" w:space="0" w:color="auto"/>
            <w:left w:val="none" w:sz="0" w:space="0" w:color="auto"/>
            <w:bottom w:val="none" w:sz="0" w:space="0" w:color="auto"/>
            <w:right w:val="none" w:sz="0" w:space="0" w:color="auto"/>
          </w:divBdr>
        </w:div>
        <w:div w:id="1825387434">
          <w:marLeft w:val="0"/>
          <w:marRight w:val="0"/>
          <w:marTop w:val="0"/>
          <w:marBottom w:val="225"/>
          <w:divBdr>
            <w:top w:val="none" w:sz="0" w:space="0" w:color="auto"/>
            <w:left w:val="none" w:sz="0" w:space="0" w:color="auto"/>
            <w:bottom w:val="none" w:sz="0" w:space="0" w:color="auto"/>
            <w:right w:val="none" w:sz="0" w:space="0" w:color="auto"/>
          </w:divBdr>
        </w:div>
        <w:div w:id="121046484">
          <w:marLeft w:val="0"/>
          <w:marRight w:val="0"/>
          <w:marTop w:val="0"/>
          <w:marBottom w:val="225"/>
          <w:divBdr>
            <w:top w:val="none" w:sz="0" w:space="0" w:color="auto"/>
            <w:left w:val="none" w:sz="0" w:space="0" w:color="auto"/>
            <w:bottom w:val="none" w:sz="0" w:space="0" w:color="auto"/>
            <w:right w:val="none" w:sz="0" w:space="0" w:color="auto"/>
          </w:divBdr>
        </w:div>
        <w:div w:id="366030999">
          <w:marLeft w:val="0"/>
          <w:marRight w:val="0"/>
          <w:marTop w:val="0"/>
          <w:marBottom w:val="225"/>
          <w:divBdr>
            <w:top w:val="none" w:sz="0" w:space="0" w:color="auto"/>
            <w:left w:val="none" w:sz="0" w:space="0" w:color="auto"/>
            <w:bottom w:val="none" w:sz="0" w:space="0" w:color="auto"/>
            <w:right w:val="none" w:sz="0" w:space="0" w:color="auto"/>
          </w:divBdr>
        </w:div>
        <w:div w:id="800265505">
          <w:marLeft w:val="0"/>
          <w:marRight w:val="0"/>
          <w:marTop w:val="0"/>
          <w:marBottom w:val="225"/>
          <w:divBdr>
            <w:top w:val="none" w:sz="0" w:space="0" w:color="auto"/>
            <w:left w:val="none" w:sz="0" w:space="0" w:color="auto"/>
            <w:bottom w:val="none" w:sz="0" w:space="0" w:color="auto"/>
            <w:right w:val="none" w:sz="0" w:space="0" w:color="auto"/>
          </w:divBdr>
        </w:div>
        <w:div w:id="784811689">
          <w:marLeft w:val="0"/>
          <w:marRight w:val="0"/>
          <w:marTop w:val="0"/>
          <w:marBottom w:val="225"/>
          <w:divBdr>
            <w:top w:val="none" w:sz="0" w:space="0" w:color="auto"/>
            <w:left w:val="none" w:sz="0" w:space="0" w:color="auto"/>
            <w:bottom w:val="none" w:sz="0" w:space="0" w:color="auto"/>
            <w:right w:val="none" w:sz="0" w:space="0" w:color="auto"/>
          </w:divBdr>
        </w:div>
        <w:div w:id="1429228989">
          <w:marLeft w:val="0"/>
          <w:marRight w:val="0"/>
          <w:marTop w:val="0"/>
          <w:marBottom w:val="225"/>
          <w:divBdr>
            <w:top w:val="none" w:sz="0" w:space="0" w:color="auto"/>
            <w:left w:val="none" w:sz="0" w:space="0" w:color="auto"/>
            <w:bottom w:val="none" w:sz="0" w:space="0" w:color="auto"/>
            <w:right w:val="none" w:sz="0" w:space="0" w:color="auto"/>
          </w:divBdr>
        </w:div>
        <w:div w:id="1601645743">
          <w:marLeft w:val="0"/>
          <w:marRight w:val="0"/>
          <w:marTop w:val="0"/>
          <w:marBottom w:val="225"/>
          <w:divBdr>
            <w:top w:val="none" w:sz="0" w:space="0" w:color="auto"/>
            <w:left w:val="none" w:sz="0" w:space="0" w:color="auto"/>
            <w:bottom w:val="none" w:sz="0" w:space="0" w:color="auto"/>
            <w:right w:val="none" w:sz="0" w:space="0" w:color="auto"/>
          </w:divBdr>
        </w:div>
        <w:div w:id="1514563908">
          <w:marLeft w:val="0"/>
          <w:marRight w:val="0"/>
          <w:marTop w:val="0"/>
          <w:marBottom w:val="225"/>
          <w:divBdr>
            <w:top w:val="none" w:sz="0" w:space="0" w:color="auto"/>
            <w:left w:val="none" w:sz="0" w:space="0" w:color="auto"/>
            <w:bottom w:val="none" w:sz="0" w:space="0" w:color="auto"/>
            <w:right w:val="none" w:sz="0" w:space="0" w:color="auto"/>
          </w:divBdr>
        </w:div>
        <w:div w:id="2064983925">
          <w:marLeft w:val="0"/>
          <w:marRight w:val="0"/>
          <w:marTop w:val="0"/>
          <w:marBottom w:val="225"/>
          <w:divBdr>
            <w:top w:val="none" w:sz="0" w:space="0" w:color="auto"/>
            <w:left w:val="none" w:sz="0" w:space="0" w:color="auto"/>
            <w:bottom w:val="none" w:sz="0" w:space="0" w:color="auto"/>
            <w:right w:val="none" w:sz="0" w:space="0" w:color="auto"/>
          </w:divBdr>
        </w:div>
        <w:div w:id="1042359769">
          <w:marLeft w:val="0"/>
          <w:marRight w:val="0"/>
          <w:marTop w:val="0"/>
          <w:marBottom w:val="225"/>
          <w:divBdr>
            <w:top w:val="none" w:sz="0" w:space="0" w:color="auto"/>
            <w:left w:val="none" w:sz="0" w:space="0" w:color="auto"/>
            <w:bottom w:val="none" w:sz="0" w:space="0" w:color="auto"/>
            <w:right w:val="none" w:sz="0" w:space="0" w:color="auto"/>
          </w:divBdr>
        </w:div>
        <w:div w:id="332730726">
          <w:marLeft w:val="-450"/>
          <w:marRight w:val="0"/>
          <w:marTop w:val="525"/>
          <w:marBottom w:val="225"/>
          <w:divBdr>
            <w:top w:val="none" w:sz="0" w:space="0" w:color="auto"/>
            <w:left w:val="single" w:sz="48" w:space="0" w:color="4F9CEE"/>
            <w:bottom w:val="none" w:sz="0" w:space="0" w:color="auto"/>
            <w:right w:val="none" w:sz="0" w:space="0" w:color="auto"/>
          </w:divBdr>
        </w:div>
        <w:div w:id="363017602">
          <w:marLeft w:val="0"/>
          <w:marRight w:val="0"/>
          <w:marTop w:val="0"/>
          <w:marBottom w:val="225"/>
          <w:divBdr>
            <w:top w:val="none" w:sz="0" w:space="0" w:color="auto"/>
            <w:left w:val="none" w:sz="0" w:space="0" w:color="auto"/>
            <w:bottom w:val="none" w:sz="0" w:space="0" w:color="auto"/>
            <w:right w:val="none" w:sz="0" w:space="0" w:color="auto"/>
          </w:divBdr>
        </w:div>
        <w:div w:id="1404718310">
          <w:marLeft w:val="0"/>
          <w:marRight w:val="0"/>
          <w:marTop w:val="0"/>
          <w:marBottom w:val="225"/>
          <w:divBdr>
            <w:top w:val="none" w:sz="0" w:space="0" w:color="auto"/>
            <w:left w:val="none" w:sz="0" w:space="0" w:color="auto"/>
            <w:bottom w:val="none" w:sz="0" w:space="0" w:color="auto"/>
            <w:right w:val="none" w:sz="0" w:space="0" w:color="auto"/>
          </w:divBdr>
        </w:div>
        <w:div w:id="1004209512">
          <w:marLeft w:val="0"/>
          <w:marRight w:val="0"/>
          <w:marTop w:val="0"/>
          <w:marBottom w:val="225"/>
          <w:divBdr>
            <w:top w:val="none" w:sz="0" w:space="0" w:color="auto"/>
            <w:left w:val="none" w:sz="0" w:space="0" w:color="auto"/>
            <w:bottom w:val="none" w:sz="0" w:space="0" w:color="auto"/>
            <w:right w:val="none" w:sz="0" w:space="0" w:color="auto"/>
          </w:divBdr>
        </w:div>
        <w:div w:id="1956980302">
          <w:marLeft w:val="0"/>
          <w:marRight w:val="0"/>
          <w:marTop w:val="0"/>
          <w:marBottom w:val="225"/>
          <w:divBdr>
            <w:top w:val="none" w:sz="0" w:space="0" w:color="auto"/>
            <w:left w:val="none" w:sz="0" w:space="0" w:color="auto"/>
            <w:bottom w:val="none" w:sz="0" w:space="0" w:color="auto"/>
            <w:right w:val="none" w:sz="0" w:space="0" w:color="auto"/>
          </w:divBdr>
        </w:div>
        <w:div w:id="287200001">
          <w:marLeft w:val="0"/>
          <w:marRight w:val="0"/>
          <w:marTop w:val="0"/>
          <w:marBottom w:val="225"/>
          <w:divBdr>
            <w:top w:val="none" w:sz="0" w:space="0" w:color="auto"/>
            <w:left w:val="none" w:sz="0" w:space="0" w:color="auto"/>
            <w:bottom w:val="none" w:sz="0" w:space="0" w:color="auto"/>
            <w:right w:val="none" w:sz="0" w:space="0" w:color="auto"/>
          </w:divBdr>
        </w:div>
        <w:div w:id="1753359305">
          <w:marLeft w:val="0"/>
          <w:marRight w:val="0"/>
          <w:marTop w:val="0"/>
          <w:marBottom w:val="225"/>
          <w:divBdr>
            <w:top w:val="none" w:sz="0" w:space="0" w:color="auto"/>
            <w:left w:val="none" w:sz="0" w:space="0" w:color="auto"/>
            <w:bottom w:val="none" w:sz="0" w:space="0" w:color="auto"/>
            <w:right w:val="none" w:sz="0" w:space="0" w:color="auto"/>
          </w:divBdr>
        </w:div>
        <w:div w:id="1775855976">
          <w:marLeft w:val="0"/>
          <w:marRight w:val="0"/>
          <w:marTop w:val="0"/>
          <w:marBottom w:val="225"/>
          <w:divBdr>
            <w:top w:val="none" w:sz="0" w:space="0" w:color="auto"/>
            <w:left w:val="none" w:sz="0" w:space="0" w:color="auto"/>
            <w:bottom w:val="none" w:sz="0" w:space="0" w:color="auto"/>
            <w:right w:val="none" w:sz="0" w:space="0" w:color="auto"/>
          </w:divBdr>
        </w:div>
        <w:div w:id="1333797280">
          <w:marLeft w:val="0"/>
          <w:marRight w:val="0"/>
          <w:marTop w:val="0"/>
          <w:marBottom w:val="225"/>
          <w:divBdr>
            <w:top w:val="none" w:sz="0" w:space="0" w:color="auto"/>
            <w:left w:val="none" w:sz="0" w:space="0" w:color="auto"/>
            <w:bottom w:val="none" w:sz="0" w:space="0" w:color="auto"/>
            <w:right w:val="none" w:sz="0" w:space="0" w:color="auto"/>
          </w:divBdr>
        </w:div>
        <w:div w:id="326329480">
          <w:marLeft w:val="0"/>
          <w:marRight w:val="0"/>
          <w:marTop w:val="0"/>
          <w:marBottom w:val="225"/>
          <w:divBdr>
            <w:top w:val="none" w:sz="0" w:space="0" w:color="auto"/>
            <w:left w:val="none" w:sz="0" w:space="0" w:color="auto"/>
            <w:bottom w:val="none" w:sz="0" w:space="0" w:color="auto"/>
            <w:right w:val="none" w:sz="0" w:space="0" w:color="auto"/>
          </w:divBdr>
        </w:div>
        <w:div w:id="1476675774">
          <w:marLeft w:val="0"/>
          <w:marRight w:val="0"/>
          <w:marTop w:val="0"/>
          <w:marBottom w:val="225"/>
          <w:divBdr>
            <w:top w:val="none" w:sz="0" w:space="0" w:color="auto"/>
            <w:left w:val="none" w:sz="0" w:space="0" w:color="auto"/>
            <w:bottom w:val="none" w:sz="0" w:space="0" w:color="auto"/>
            <w:right w:val="none" w:sz="0" w:space="0" w:color="auto"/>
          </w:divBdr>
        </w:div>
        <w:div w:id="1195388370">
          <w:marLeft w:val="0"/>
          <w:marRight w:val="0"/>
          <w:marTop w:val="0"/>
          <w:marBottom w:val="225"/>
          <w:divBdr>
            <w:top w:val="none" w:sz="0" w:space="0" w:color="auto"/>
            <w:left w:val="none" w:sz="0" w:space="0" w:color="auto"/>
            <w:bottom w:val="none" w:sz="0" w:space="0" w:color="auto"/>
            <w:right w:val="none" w:sz="0" w:space="0" w:color="auto"/>
          </w:divBdr>
        </w:div>
        <w:div w:id="1725791462">
          <w:marLeft w:val="0"/>
          <w:marRight w:val="0"/>
          <w:marTop w:val="0"/>
          <w:marBottom w:val="225"/>
          <w:divBdr>
            <w:top w:val="none" w:sz="0" w:space="0" w:color="auto"/>
            <w:left w:val="none" w:sz="0" w:space="0" w:color="auto"/>
            <w:bottom w:val="none" w:sz="0" w:space="0" w:color="auto"/>
            <w:right w:val="none" w:sz="0" w:space="0" w:color="auto"/>
          </w:divBdr>
        </w:div>
        <w:div w:id="705526510">
          <w:marLeft w:val="0"/>
          <w:marRight w:val="0"/>
          <w:marTop w:val="0"/>
          <w:marBottom w:val="225"/>
          <w:divBdr>
            <w:top w:val="none" w:sz="0" w:space="0" w:color="auto"/>
            <w:left w:val="none" w:sz="0" w:space="0" w:color="auto"/>
            <w:bottom w:val="none" w:sz="0" w:space="0" w:color="auto"/>
            <w:right w:val="none" w:sz="0" w:space="0" w:color="auto"/>
          </w:divBdr>
        </w:div>
        <w:div w:id="719591665">
          <w:marLeft w:val="0"/>
          <w:marRight w:val="0"/>
          <w:marTop w:val="0"/>
          <w:marBottom w:val="225"/>
          <w:divBdr>
            <w:top w:val="none" w:sz="0" w:space="0" w:color="auto"/>
            <w:left w:val="none" w:sz="0" w:space="0" w:color="auto"/>
            <w:bottom w:val="none" w:sz="0" w:space="0" w:color="auto"/>
            <w:right w:val="none" w:sz="0" w:space="0" w:color="auto"/>
          </w:divBdr>
        </w:div>
        <w:div w:id="1443770828">
          <w:marLeft w:val="0"/>
          <w:marRight w:val="0"/>
          <w:marTop w:val="0"/>
          <w:marBottom w:val="225"/>
          <w:divBdr>
            <w:top w:val="none" w:sz="0" w:space="0" w:color="auto"/>
            <w:left w:val="none" w:sz="0" w:space="0" w:color="auto"/>
            <w:bottom w:val="none" w:sz="0" w:space="0" w:color="auto"/>
            <w:right w:val="none" w:sz="0" w:space="0" w:color="auto"/>
          </w:divBdr>
        </w:div>
        <w:div w:id="55128619">
          <w:marLeft w:val="0"/>
          <w:marRight w:val="0"/>
          <w:marTop w:val="0"/>
          <w:marBottom w:val="225"/>
          <w:divBdr>
            <w:top w:val="none" w:sz="0" w:space="0" w:color="auto"/>
            <w:left w:val="none" w:sz="0" w:space="0" w:color="auto"/>
            <w:bottom w:val="none" w:sz="0" w:space="0" w:color="auto"/>
            <w:right w:val="none" w:sz="0" w:space="0" w:color="auto"/>
          </w:divBdr>
        </w:div>
        <w:div w:id="1149588485">
          <w:marLeft w:val="0"/>
          <w:marRight w:val="0"/>
          <w:marTop w:val="0"/>
          <w:marBottom w:val="225"/>
          <w:divBdr>
            <w:top w:val="none" w:sz="0" w:space="0" w:color="auto"/>
            <w:left w:val="none" w:sz="0" w:space="0" w:color="auto"/>
            <w:bottom w:val="none" w:sz="0" w:space="0" w:color="auto"/>
            <w:right w:val="none" w:sz="0" w:space="0" w:color="auto"/>
          </w:divBdr>
        </w:div>
        <w:div w:id="1691446780">
          <w:marLeft w:val="0"/>
          <w:marRight w:val="0"/>
          <w:marTop w:val="0"/>
          <w:marBottom w:val="225"/>
          <w:divBdr>
            <w:top w:val="none" w:sz="0" w:space="0" w:color="auto"/>
            <w:left w:val="none" w:sz="0" w:space="0" w:color="auto"/>
            <w:bottom w:val="none" w:sz="0" w:space="0" w:color="auto"/>
            <w:right w:val="none" w:sz="0" w:space="0" w:color="auto"/>
          </w:divBdr>
        </w:div>
        <w:div w:id="1940215152">
          <w:marLeft w:val="0"/>
          <w:marRight w:val="0"/>
          <w:marTop w:val="0"/>
          <w:marBottom w:val="225"/>
          <w:divBdr>
            <w:top w:val="none" w:sz="0" w:space="0" w:color="auto"/>
            <w:left w:val="none" w:sz="0" w:space="0" w:color="auto"/>
            <w:bottom w:val="none" w:sz="0" w:space="0" w:color="auto"/>
            <w:right w:val="none" w:sz="0" w:space="0" w:color="auto"/>
          </w:divBdr>
        </w:div>
        <w:div w:id="1465855372">
          <w:marLeft w:val="0"/>
          <w:marRight w:val="0"/>
          <w:marTop w:val="0"/>
          <w:marBottom w:val="225"/>
          <w:divBdr>
            <w:top w:val="none" w:sz="0" w:space="0" w:color="auto"/>
            <w:left w:val="none" w:sz="0" w:space="0" w:color="auto"/>
            <w:bottom w:val="none" w:sz="0" w:space="0" w:color="auto"/>
            <w:right w:val="none" w:sz="0" w:space="0" w:color="auto"/>
          </w:divBdr>
        </w:div>
        <w:div w:id="1675063002">
          <w:marLeft w:val="0"/>
          <w:marRight w:val="0"/>
          <w:marTop w:val="0"/>
          <w:marBottom w:val="225"/>
          <w:divBdr>
            <w:top w:val="none" w:sz="0" w:space="0" w:color="auto"/>
            <w:left w:val="none" w:sz="0" w:space="0" w:color="auto"/>
            <w:bottom w:val="none" w:sz="0" w:space="0" w:color="auto"/>
            <w:right w:val="none" w:sz="0" w:space="0" w:color="auto"/>
          </w:divBdr>
        </w:div>
        <w:div w:id="967394358">
          <w:marLeft w:val="0"/>
          <w:marRight w:val="0"/>
          <w:marTop w:val="0"/>
          <w:marBottom w:val="225"/>
          <w:divBdr>
            <w:top w:val="none" w:sz="0" w:space="0" w:color="auto"/>
            <w:left w:val="none" w:sz="0" w:space="0" w:color="auto"/>
            <w:bottom w:val="none" w:sz="0" w:space="0" w:color="auto"/>
            <w:right w:val="none" w:sz="0" w:space="0" w:color="auto"/>
          </w:divBdr>
        </w:div>
        <w:div w:id="172105704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4%A2%E6%94%BF%E8%BF%9D%E6%B3%95%E8%A1%8C%E4%B8%BA%E5%A4%84%E7%BD%9A%E5%A4%84%E5%88%86%E6%9D%A1%E4%BE%8B" TargetMode="External"/><Relationship Id="rId3" Type="http://schemas.openxmlformats.org/officeDocument/2006/relationships/webSettings" Target="webSettings.xml"/><Relationship Id="rId7" Type="http://schemas.openxmlformats.org/officeDocument/2006/relationships/hyperlink" Target="https://baike.baidu.com/item/%E9%A2%84%E7%AE%97%E6%B3%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9B%BD%E5%AE%B6%E7%A4%BE%E4%BC%9A%E7%A7%91%E5%AD%A6%E5%9F%BA%E9%87%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baidu.com/item/%E5%8F%B8%E6%B3%95%E6%9C%BA%E5%85%B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735</Words>
  <Characters>4195</Characters>
  <Application>Microsoft Office Word</Application>
  <DocSecurity>0</DocSecurity>
  <Lines>34</Lines>
  <Paragraphs>9</Paragraphs>
  <ScaleCrop>false</ScaleCrop>
  <Company>Windows 10</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2020-04-24T10:20:00Z</dcterms:created>
  <dcterms:modified xsi:type="dcterms:W3CDTF">2020-04-24T10:22:00Z</dcterms:modified>
</cp:coreProperties>
</file>