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eastAsiaTheme="minorEastAsia"/>
          <w:color w:val="000000"/>
          <w:spacing w:val="2"/>
          <w:sz w:val="75"/>
          <w:szCs w:val="22"/>
          <w:lang w:val="en-US" w:eastAsia="en-US" w:bidi="ar-SA"/>
        </w:rPr>
      </w:pPr>
      <w:r>
        <w:rPr>
          <w:rFonts w:ascii="宋体" w:hAnsi="宋体" w:cs="宋体" w:eastAsiaTheme="minorEastAsia"/>
          <w:color w:val="000000"/>
          <w:spacing w:val="2"/>
          <w:sz w:val="75"/>
          <w:szCs w:val="22"/>
          <w:lang w:val="en-US" w:eastAsia="en-US" w:bidi="ar-SA"/>
        </w:rPr>
        <w:t>安徽省教育厅</w:t>
      </w:r>
    </w:p>
    <w:p>
      <w:pPr>
        <w:rPr>
          <w:rFonts w:ascii="宋体" w:hAnsi="宋体" w:cs="宋体" w:eastAsiaTheme="minorEastAsia"/>
          <w:color w:val="000000"/>
          <w:spacing w:val="2"/>
          <w:sz w:val="75"/>
          <w:szCs w:val="22"/>
          <w:lang w:val="en-US" w:eastAsia="en-US" w:bidi="ar-SA"/>
        </w:rPr>
      </w:pPr>
    </w:p>
    <w:p>
      <w:pPr>
        <w:jc w:val="center"/>
        <w:rPr>
          <w:rFonts w:hint="eastAsia" w:ascii="宋体" w:hAnsi="宋体" w:cs="宋体" w:eastAsiaTheme="minorEastAsia"/>
          <w:b/>
          <w:bCs/>
          <w:color w:val="000000"/>
          <w:spacing w:val="2"/>
          <w:sz w:val="36"/>
          <w:szCs w:val="36"/>
          <w:lang w:val="en-US" w:eastAsia="en-US" w:bidi="ar-SA"/>
        </w:rPr>
      </w:pPr>
      <w:r>
        <w:rPr>
          <w:rFonts w:hint="eastAsia" w:ascii="宋体" w:hAnsi="宋体" w:cs="宋体" w:eastAsiaTheme="minorEastAsia"/>
          <w:b/>
          <w:bCs/>
          <w:color w:val="000000"/>
          <w:spacing w:val="2"/>
          <w:sz w:val="36"/>
          <w:szCs w:val="36"/>
          <w:lang w:val="en-US" w:eastAsia="en-US" w:bidi="ar-SA"/>
        </w:rPr>
        <w:t>安徽省教育厅关于申报安徽省教育科学</w:t>
      </w:r>
    </w:p>
    <w:p>
      <w:pPr>
        <w:jc w:val="center"/>
        <w:rPr>
          <w:rFonts w:hint="eastAsia" w:ascii="宋体" w:hAnsi="宋体" w:cs="宋体" w:eastAsiaTheme="minorEastAsia"/>
          <w:b/>
          <w:bCs/>
          <w:color w:val="000000"/>
          <w:spacing w:val="2"/>
          <w:sz w:val="36"/>
          <w:szCs w:val="36"/>
          <w:lang w:val="en-US" w:eastAsia="en-US" w:bidi="ar-SA"/>
        </w:rPr>
      </w:pPr>
      <w:r>
        <w:rPr>
          <w:rFonts w:hint="eastAsia" w:ascii="宋体" w:hAnsi="宋体" w:cs="宋体" w:eastAsiaTheme="minorEastAsia"/>
          <w:b/>
          <w:bCs/>
          <w:color w:val="000000"/>
          <w:spacing w:val="2"/>
          <w:sz w:val="36"/>
          <w:szCs w:val="36"/>
          <w:lang w:val="en-US" w:eastAsia="en-US" w:bidi="ar-SA"/>
        </w:rPr>
        <w:t>研究项目2021年度课题的通知</w:t>
      </w:r>
    </w:p>
    <w:p>
      <w:pPr>
        <w:jc w:val="center"/>
        <w:rPr>
          <w:rFonts w:hint="eastAsia" w:ascii="宋体" w:hAnsi="宋体" w:cs="宋体" w:eastAsiaTheme="minorEastAsia"/>
          <w:b/>
          <w:bCs/>
          <w:color w:val="000000"/>
          <w:spacing w:val="2"/>
          <w:sz w:val="36"/>
          <w:szCs w:val="36"/>
          <w:lang w:val="en-US" w:eastAsia="en-US" w:bidi="ar-SA"/>
        </w:rPr>
      </w:pPr>
    </w:p>
    <w:p>
      <w:pPr>
        <w:widowControl w:val="0"/>
        <w:autoSpaceDE w:val="0"/>
        <w:autoSpaceDN w:val="0"/>
        <w:spacing w:before="0" w:after="0" w:line="240" w:lineRule="exact"/>
        <w:ind w:left="0" w:right="0" w:firstLine="0"/>
        <w:jc w:val="center"/>
        <w:rPr>
          <w:rFonts w:ascii="宋体" w:hAnsi="宋体" w:cs="宋体" w:eastAsiaTheme="minorEastAsia"/>
          <w:color w:val="000000"/>
          <w:szCs w:val="22"/>
          <w:lang w:val="en-US" w:eastAsia="en-US" w:bidi="ar-SA"/>
        </w:rPr>
      </w:pPr>
      <w:r>
        <w:rPr>
          <w:rFonts w:ascii="宋体" w:hAnsi="宋体" w:cs="宋体" w:eastAsiaTheme="minorEastAsia"/>
          <w:color w:val="000000"/>
          <w:szCs w:val="22"/>
          <w:lang w:val="en-US" w:eastAsia="en-US" w:bidi="ar-SA"/>
        </w:rPr>
        <w:t>皖教秘〔2021〕174号</w:t>
      </w:r>
    </w:p>
    <w:p>
      <w:pPr>
        <w:widowControl w:val="0"/>
        <w:autoSpaceDE w:val="0"/>
        <w:autoSpaceDN w:val="0"/>
        <w:spacing w:before="0" w:after="0" w:line="240" w:lineRule="exact"/>
        <w:ind w:left="0" w:right="0" w:firstLine="0"/>
        <w:jc w:val="both"/>
        <w:rPr>
          <w:rFonts w:ascii="宋体" w:hAnsi="宋体" w:cs="宋体" w:eastAsiaTheme="minorEastAsia"/>
          <w:color w:val="000000"/>
          <w:szCs w:val="22"/>
          <w:lang w:val="en-US" w:eastAsia="en-US" w:bidi="ar-SA"/>
        </w:rPr>
      </w:pPr>
    </w:p>
    <w:p>
      <w:pPr>
        <w:widowControl w:val="0"/>
        <w:autoSpaceDE w:val="0"/>
        <w:autoSpaceDN w:val="0"/>
        <w:spacing w:before="0" w:after="0" w:line="240" w:lineRule="exact"/>
        <w:ind w:left="0" w:right="0" w:firstLine="0"/>
        <w:jc w:val="both"/>
        <w:rPr>
          <w:rFonts w:ascii="宋体" w:hAnsi="宋体" w:cs="宋体" w:eastAsiaTheme="minorEastAsia"/>
          <w:color w:val="000000"/>
          <w:szCs w:val="22"/>
          <w:lang w:val="en-US" w:eastAsia="en-US" w:bidi="ar-SA"/>
        </w:rPr>
      </w:pPr>
    </w:p>
    <w:p>
      <w:pPr>
        <w:widowControl w:val="0"/>
        <w:autoSpaceDE w:val="0"/>
        <w:autoSpaceDN w:val="0"/>
        <w:spacing w:before="0" w:after="0" w:line="240" w:lineRule="exact"/>
        <w:ind w:left="0" w:right="0" w:firstLine="0"/>
        <w:jc w:val="both"/>
        <w:rPr>
          <w:rFonts w:ascii="宋体" w:hAnsi="宋体" w:cs="宋体" w:eastAsiaTheme="minorEastAsia"/>
          <w:color w:val="000000"/>
          <w:szCs w:val="22"/>
          <w:lang w:val="en-US" w:eastAsia="en-US" w:bidi="ar-SA"/>
        </w:rPr>
      </w:pPr>
    </w:p>
    <w:p>
      <w:pPr>
        <w:widowControl w:val="0"/>
        <w:autoSpaceDE w:val="0"/>
        <w:autoSpaceDN w:val="0"/>
        <w:spacing w:before="0" w:after="0" w:line="240" w:lineRule="exact"/>
        <w:ind w:left="0" w:right="0" w:firstLine="0"/>
        <w:jc w:val="both"/>
        <w:rPr>
          <w:rFonts w:ascii="宋体" w:hAnsi="宋体" w:cs="宋体" w:eastAsiaTheme="minorEastAsia"/>
          <w:color w:val="000000"/>
          <w:szCs w:val="22"/>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jc w:val="both"/>
        <w:textAlignment w:val="auto"/>
        <w:rPr>
          <w:rFonts w:hint="eastAsia" w:ascii="宋体" w:hAnsi="宋体" w:eastAsia="宋体" w:cs="宋体"/>
          <w:color w:val="000000"/>
          <w:sz w:val="24"/>
          <w:szCs w:val="24"/>
          <w:lang w:val="en-US" w:eastAsia="en-US" w:bidi="ar-SA"/>
        </w:rPr>
      </w:pPr>
      <w:r>
        <w:rPr>
          <w:rFonts w:hint="eastAsia" w:ascii="宋体" w:hAnsi="宋体" w:eastAsia="宋体" w:cs="宋体"/>
          <w:color w:val="000000"/>
          <w:sz w:val="24"/>
          <w:szCs w:val="24"/>
          <w:lang w:val="en-US" w:eastAsia="en-US" w:bidi="ar-SA"/>
        </w:rPr>
        <w:t>各市、省直管县(市)教育局，省属各高等学校，厅属各中专学校：</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宋体" w:hAnsi="宋体" w:eastAsia="宋体" w:cs="宋体"/>
          <w:color w:val="000000"/>
          <w:sz w:val="24"/>
          <w:szCs w:val="24"/>
          <w:lang w:val="en-US" w:eastAsia="en-US" w:bidi="ar-SA"/>
        </w:rPr>
      </w:pPr>
      <w:r>
        <w:rPr>
          <w:rFonts w:hint="eastAsia" w:ascii="宋体" w:hAnsi="宋体" w:eastAsia="宋体" w:cs="宋体"/>
          <w:color w:val="000000"/>
          <w:sz w:val="24"/>
          <w:szCs w:val="24"/>
          <w:lang w:val="en-US" w:eastAsia="en-US" w:bidi="ar-SA"/>
        </w:rPr>
        <w:t>为贯彻执行党的教育方针政策，落实立德树人根本任务，汇聚安徽教科研智慧，全面提升</w:t>
      </w:r>
      <w:r>
        <w:rPr>
          <w:rFonts w:hint="eastAsia" w:ascii="宋体" w:hAnsi="宋体" w:eastAsia="宋体" w:cs="宋体"/>
          <w:color w:val="000000"/>
          <w:sz w:val="24"/>
          <w:szCs w:val="24"/>
          <w:lang w:val="en-US" w:eastAsia="zh-CN" w:bidi="ar-SA"/>
        </w:rPr>
        <w:t>我</w:t>
      </w:r>
      <w:r>
        <w:rPr>
          <w:rFonts w:hint="eastAsia" w:ascii="宋体" w:hAnsi="宋体" w:eastAsia="宋体" w:cs="宋体"/>
          <w:color w:val="000000"/>
          <w:sz w:val="24"/>
          <w:szCs w:val="24"/>
          <w:lang w:val="en-US" w:eastAsia="en-US" w:bidi="ar-SA"/>
        </w:rPr>
        <w:t>省教育科学研究水平，现将本年度安徽省教育科学研究项目(课题)申报有关事项通知如下：</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562" w:firstLineChars="200"/>
        <w:jc w:val="both"/>
        <w:textAlignment w:val="auto"/>
        <w:rPr>
          <w:rFonts w:hint="eastAsia" w:ascii="宋体" w:hAnsi="宋体" w:eastAsia="宋体" w:cs="宋体"/>
          <w:color w:val="000000"/>
          <w:sz w:val="28"/>
          <w:szCs w:val="28"/>
          <w:lang w:val="en-US" w:eastAsia="en-US" w:bidi="ar-SA"/>
        </w:rPr>
      </w:pPr>
      <w:r>
        <w:rPr>
          <w:rFonts w:hint="eastAsia" w:ascii="宋体" w:hAnsi="宋体" w:eastAsia="宋体" w:cs="宋体"/>
          <w:b/>
          <w:bCs/>
          <w:color w:val="000000"/>
          <w:sz w:val="28"/>
          <w:szCs w:val="28"/>
          <w:lang w:val="en-US" w:eastAsia="en-US" w:bidi="ar-SA"/>
        </w:rPr>
        <w:t>一、申报条件</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宋体" w:hAnsi="宋体" w:eastAsia="宋体" w:cs="宋体"/>
          <w:color w:val="000000"/>
          <w:sz w:val="24"/>
          <w:szCs w:val="24"/>
          <w:lang w:val="en-US" w:eastAsia="en-US" w:bidi="ar-SA"/>
        </w:rPr>
      </w:pPr>
      <w:r>
        <w:rPr>
          <w:rFonts w:hint="eastAsia" w:ascii="宋体" w:hAnsi="宋体" w:eastAsia="宋体" w:cs="宋体"/>
          <w:color w:val="000000"/>
          <w:sz w:val="24"/>
          <w:szCs w:val="24"/>
          <w:lang w:val="en-US" w:eastAsia="en-US" w:bidi="ar-SA"/>
        </w:rPr>
        <w:t>(一)项目申请人须遵守中华人民共和国宪法和法律，具有独立开展研究和组织研究的能力，能够承担实质性研究工作。</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宋体" w:hAnsi="宋体" w:eastAsia="宋体" w:cs="宋体"/>
          <w:color w:val="000000"/>
          <w:sz w:val="24"/>
          <w:szCs w:val="24"/>
          <w:lang w:val="en-US" w:eastAsia="en-US" w:bidi="ar-SA"/>
        </w:rPr>
      </w:pPr>
      <w:r>
        <w:rPr>
          <w:rFonts w:hint="eastAsia" w:ascii="宋体" w:hAnsi="宋体" w:eastAsia="宋体" w:cs="宋体"/>
          <w:color w:val="000000"/>
          <w:sz w:val="24"/>
          <w:szCs w:val="24"/>
          <w:lang w:val="en-US" w:eastAsia="en-US" w:bidi="ar-SA"/>
        </w:rPr>
        <w:t>项目负责人须具有副高以上专业技术职务(“双负责人”申报的，至少有一名负责人具有副高以上专业技术职务)。</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宋体" w:hAnsi="宋体" w:eastAsia="宋体" w:cs="宋体"/>
          <w:color w:val="000000"/>
          <w:sz w:val="24"/>
          <w:szCs w:val="24"/>
          <w:lang w:val="en-US" w:eastAsia="en-US" w:bidi="ar-SA"/>
        </w:rPr>
      </w:pPr>
      <w:r>
        <w:rPr>
          <w:rFonts w:hint="eastAsia" w:ascii="宋体" w:hAnsi="宋体" w:eastAsia="宋体" w:cs="宋体"/>
          <w:color w:val="000000"/>
          <w:sz w:val="24"/>
          <w:szCs w:val="24"/>
          <w:lang w:val="en-US" w:eastAsia="en-US" w:bidi="ar-SA"/>
        </w:rPr>
        <w:t>项目负责人有近五年主持完成过市级以上课题(需提供结题证书复印件)的研究经历。</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lang w:val="en-US" w:eastAsia="en-US" w:bidi="ar-SA"/>
        </w:rPr>
        <w:t>(二)在研的安徽省教育科学研究项目(课题)负责人不能</w:t>
      </w:r>
      <w:r>
        <w:rPr>
          <w:rFonts w:hint="eastAsia" w:asciiTheme="minorEastAsia" w:hAnsiTheme="minorEastAsia" w:eastAsiaTheme="minorEastAsia" w:cstheme="minorEastAsia"/>
          <w:sz w:val="24"/>
          <w:szCs w:val="24"/>
        </w:rPr>
        <w:t>申请本年度项目；每一申报人当年不得同时申报两个项目。</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(三)安徽省教育科学研究项目分重点项目和一般项目，重点项目将单独评审，申报重点项目的不得同时申报一般项目，重点项目的立项数原则上占总立项数的20%左右。</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(四)不得以与已在市级课题立项或已结项、已出版的内容基本相同的研究成果申请安徽省教育科学研究项目。</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二、选题要求</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宋体" w:hAnsi="宋体" w:eastAsia="宋体" w:cs="宋体"/>
          <w:color w:val="000000"/>
          <w:sz w:val="24"/>
          <w:szCs w:val="24"/>
          <w:lang w:val="en-US" w:eastAsia="en-US" w:bidi="ar-SA"/>
        </w:rPr>
      </w:pPr>
      <w:r>
        <w:rPr>
          <w:rFonts w:hint="eastAsia" w:ascii="宋体" w:hAnsi="宋体" w:eastAsia="宋体" w:cs="宋体"/>
          <w:color w:val="000000"/>
          <w:sz w:val="24"/>
          <w:szCs w:val="24"/>
          <w:lang w:val="en-US" w:eastAsia="en-US" w:bidi="ar-SA"/>
        </w:rPr>
        <w:t>安徽省教育科学研究项目以基础教育和中等职业教育的理论与实践问题为主要研究领域，申报者应认真阅读《安徽省教育科学研究项目实施办法》，准确把握基础教育和中等职业教育改革和发展中的理论与实践问题，选题要突出针对性、实践性和创新性，力戒低水平重复研究。</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宋体" w:hAnsi="宋体" w:eastAsia="宋体" w:cs="宋体"/>
          <w:color w:val="000000"/>
          <w:sz w:val="24"/>
          <w:szCs w:val="24"/>
          <w:lang w:val="en-US" w:eastAsia="en-US" w:bidi="ar-SA"/>
        </w:rPr>
      </w:pPr>
      <w:r>
        <w:rPr>
          <w:rFonts w:hint="eastAsia" w:ascii="宋体" w:hAnsi="宋体" w:eastAsia="宋体" w:cs="宋体"/>
          <w:color w:val="000000"/>
          <w:sz w:val="24"/>
          <w:szCs w:val="24"/>
          <w:lang w:val="en-US" w:eastAsia="en-US" w:bidi="ar-SA"/>
        </w:rPr>
        <w:t>(一)申报重点项目的课题须与年度安徽教育重点工作相关联，通过教育科学研究，促进高质量教育体系建设。申请人可参考下列2021年度教育重点工作(部分)内容，选择研究领域和方向自拟题目，课题名称的表述应科学、严谨、规范、简明。</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宋体" w:hAnsi="宋体" w:eastAsia="宋体" w:cs="宋体"/>
          <w:color w:val="000000"/>
          <w:sz w:val="24"/>
          <w:szCs w:val="24"/>
          <w:lang w:val="en-US" w:eastAsia="en-US" w:bidi="ar-SA"/>
        </w:rPr>
      </w:pPr>
      <w:r>
        <w:rPr>
          <w:rFonts w:hint="eastAsia" w:ascii="宋体" w:hAnsi="宋体" w:eastAsia="宋体" w:cs="宋体"/>
          <w:color w:val="000000"/>
          <w:sz w:val="24"/>
          <w:szCs w:val="24"/>
          <w:lang w:val="en-US" w:eastAsia="en-US" w:bidi="ar-SA"/>
        </w:rPr>
        <w:t>1.实施德智体美劳“五大行动”，全面提高育人质量的研究</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宋体" w:hAnsi="宋体" w:eastAsia="宋体" w:cs="宋体"/>
          <w:color w:val="000000"/>
          <w:sz w:val="24"/>
          <w:szCs w:val="24"/>
          <w:lang w:val="en-US" w:eastAsia="en-US" w:bidi="ar-SA"/>
        </w:rPr>
      </w:pPr>
      <w:r>
        <w:rPr>
          <w:rFonts w:hint="eastAsia" w:ascii="宋体" w:hAnsi="宋体" w:eastAsia="宋体" w:cs="宋体"/>
          <w:color w:val="000000"/>
          <w:sz w:val="24"/>
          <w:szCs w:val="24"/>
          <w:lang w:val="en-US" w:eastAsia="en-US" w:bidi="ar-SA"/>
        </w:rPr>
        <w:t>落实立德树人根本任务，“德育铸魂、智育提质、体教融合、美育熏陶、劳动促进”人才培养模式的行动研究；实施“三全育人”，创新学校思想政治教育模式；“从小学党史</w:t>
      </w:r>
      <w:r>
        <w:rPr>
          <w:rFonts w:hint="eastAsia" w:ascii="宋体" w:hAnsi="宋体" w:eastAsia="宋体" w:cs="宋体"/>
          <w:color w:val="000000"/>
          <w:sz w:val="24"/>
          <w:szCs w:val="24"/>
          <w:lang w:val="en-US" w:eastAsia="zh-CN" w:bidi="ar-SA"/>
        </w:rPr>
        <w:t xml:space="preserve"> </w:t>
      </w:r>
      <w:r>
        <w:rPr>
          <w:rFonts w:hint="eastAsia" w:ascii="宋体" w:hAnsi="宋体" w:eastAsia="宋体" w:cs="宋体"/>
          <w:color w:val="000000"/>
          <w:sz w:val="24"/>
          <w:szCs w:val="24"/>
          <w:lang w:val="en-US" w:eastAsia="en-US" w:bidi="ar-SA"/>
        </w:rPr>
        <w:t>永远跟党走”，讲好党史红色故事主题教育研究。</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宋体" w:hAnsi="宋体" w:eastAsia="宋体" w:cs="宋体"/>
          <w:color w:val="000000"/>
          <w:sz w:val="24"/>
          <w:szCs w:val="24"/>
          <w:lang w:val="en-US" w:eastAsia="en-US" w:bidi="ar-SA"/>
        </w:rPr>
      </w:pPr>
      <w:r>
        <w:rPr>
          <w:rFonts w:hint="eastAsia" w:ascii="宋体" w:hAnsi="宋体" w:eastAsia="宋体" w:cs="宋体"/>
          <w:color w:val="000000"/>
          <w:sz w:val="24"/>
          <w:szCs w:val="24"/>
          <w:lang w:val="en-US" w:eastAsia="en-US" w:bidi="ar-SA"/>
        </w:rPr>
        <w:t>2.完善普惠性学前教育保障机制研究</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宋体" w:hAnsi="宋体" w:eastAsia="宋体" w:cs="宋体"/>
          <w:color w:val="000000"/>
          <w:sz w:val="24"/>
          <w:szCs w:val="24"/>
          <w:lang w:val="en-US" w:eastAsia="en-US" w:bidi="ar-SA"/>
        </w:rPr>
      </w:pPr>
      <w:r>
        <w:rPr>
          <w:rFonts w:hint="eastAsia" w:ascii="宋体" w:hAnsi="宋体" w:eastAsia="宋体" w:cs="宋体"/>
          <w:color w:val="000000"/>
          <w:sz w:val="24"/>
          <w:szCs w:val="24"/>
          <w:lang w:val="en-US" w:eastAsia="en-US" w:bidi="ar-SA"/>
        </w:rPr>
        <w:t>多渠道扩大普惠性学前教育资源，落实《安徽省扶持和规范普惠性幼儿园发展的意见》；健全学前教育保障机制，推动学前教育规范发展；大力推进幼儿园与小学科学衔接，提高保教质量。</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宋体" w:hAnsi="宋体" w:eastAsia="宋体" w:cs="宋体"/>
          <w:color w:val="000000"/>
          <w:sz w:val="24"/>
          <w:szCs w:val="24"/>
          <w:lang w:val="en-US" w:eastAsia="en-US" w:bidi="ar-SA"/>
        </w:rPr>
      </w:pPr>
      <w:r>
        <w:rPr>
          <w:rFonts w:hint="eastAsia" w:ascii="宋体" w:hAnsi="宋体" w:eastAsia="宋体" w:cs="宋体"/>
          <w:color w:val="000000"/>
          <w:sz w:val="24"/>
          <w:szCs w:val="24"/>
          <w:lang w:val="en-US" w:eastAsia="en-US" w:bidi="ar-SA"/>
        </w:rPr>
        <w:t>3.推进义务教育优质均衡发展研究</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宋体" w:hAnsi="宋体" w:eastAsia="宋体" w:cs="宋体"/>
          <w:color w:val="000000"/>
          <w:sz w:val="24"/>
          <w:szCs w:val="24"/>
          <w:lang w:val="en-US" w:eastAsia="en-US" w:bidi="ar-SA"/>
        </w:rPr>
      </w:pPr>
      <w:r>
        <w:rPr>
          <w:rFonts w:hint="eastAsia" w:ascii="宋体" w:hAnsi="宋体" w:eastAsia="宋体" w:cs="宋体"/>
          <w:color w:val="000000"/>
          <w:sz w:val="24"/>
          <w:szCs w:val="24"/>
          <w:lang w:val="en-US" w:eastAsia="en-US" w:bidi="ar-SA"/>
        </w:rPr>
        <w:t>优化义务教育学校城乡布局；完善义务教育保障长效机制研究；义务教育学校标准化建设研究；农村义务教育学校标准化建设的问题与路径研究；区域推进义务教育学校标准化建设的典型经验研究。</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宋体" w:hAnsi="宋体" w:eastAsia="宋体" w:cs="宋体"/>
          <w:color w:val="000000"/>
          <w:sz w:val="24"/>
          <w:szCs w:val="24"/>
          <w:lang w:val="en-US" w:eastAsia="en-US" w:bidi="ar-SA"/>
        </w:rPr>
      </w:pPr>
      <w:r>
        <w:rPr>
          <w:rFonts w:hint="eastAsia" w:ascii="宋体" w:hAnsi="宋体" w:eastAsia="宋体" w:cs="宋体"/>
          <w:color w:val="000000"/>
          <w:sz w:val="24"/>
          <w:szCs w:val="24"/>
          <w:lang w:val="en-US" w:eastAsia="en-US" w:bidi="ar-SA"/>
        </w:rPr>
        <w:t>4.深化基础教育改革，全面提高基础教育质量研究</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宋体" w:hAnsi="宋体" w:eastAsia="宋体" w:cs="宋体"/>
          <w:color w:val="000000"/>
          <w:sz w:val="24"/>
          <w:szCs w:val="24"/>
          <w:lang w:val="en-US" w:eastAsia="en-US" w:bidi="ar-SA"/>
        </w:rPr>
      </w:pPr>
      <w:r>
        <w:rPr>
          <w:rFonts w:hint="eastAsia" w:ascii="宋体" w:hAnsi="宋体" w:eastAsia="宋体" w:cs="宋体"/>
          <w:color w:val="000000"/>
          <w:sz w:val="24"/>
          <w:szCs w:val="24"/>
          <w:lang w:val="en-US" w:eastAsia="en-US" w:bidi="ar-SA"/>
        </w:rPr>
        <w:t>贯彻《安徽省深化基础教育改革全面提高育人质量行动计划》，办好人民满意的教育；落实《教育部等八部门关于进一步激发中小学办学活力的若干意见》；打造基础教育精品课堂，构建高质量课堂教学模式；加强学校作业管理，提升教育效能，实现“轻负高质”；提升师生健康素养、实践健康生活方式。</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宋体" w:hAnsi="宋体" w:eastAsia="宋体" w:cs="宋体"/>
          <w:color w:val="000000"/>
          <w:sz w:val="24"/>
          <w:szCs w:val="24"/>
          <w:lang w:val="en-US" w:eastAsia="en-US" w:bidi="ar-SA"/>
        </w:rPr>
      </w:pPr>
      <w:r>
        <w:rPr>
          <w:rFonts w:hint="eastAsia" w:ascii="宋体" w:hAnsi="宋体" w:eastAsia="宋体" w:cs="宋体"/>
          <w:color w:val="000000"/>
          <w:sz w:val="24"/>
          <w:szCs w:val="24"/>
          <w:lang w:val="en-US" w:eastAsia="en-US" w:bidi="ar-SA"/>
        </w:rPr>
        <w:t>5.高考综合改革与普通高中育人方式变革研究</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宋体" w:hAnsi="宋体" w:eastAsia="宋体" w:cs="宋体"/>
          <w:color w:val="000000"/>
          <w:sz w:val="24"/>
          <w:szCs w:val="24"/>
          <w:lang w:val="en-US" w:eastAsia="en-US" w:bidi="ar-SA"/>
        </w:rPr>
      </w:pPr>
      <w:r>
        <w:rPr>
          <w:rFonts w:hint="eastAsia" w:ascii="宋体" w:hAnsi="宋体" w:eastAsia="宋体" w:cs="宋体"/>
          <w:color w:val="000000"/>
          <w:sz w:val="24"/>
          <w:szCs w:val="24"/>
          <w:lang w:val="en-US" w:eastAsia="en-US" w:bidi="ar-SA"/>
        </w:rPr>
        <w:t>新高考背景下高中教育改革与发展研究；落实我省高考配套改革措施的研究；新高考背景下高中选科现状与指导策略研究；深化高中课程改革，培育学生核心素养；推进新课程、新教材改革，促进普通高中特色多样化发展研究。</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Theme="minorEastAsia" w:hAnsiTheme="minorEastAsia" w:eastAsiaTheme="minorEastAsia" w:cstheme="minorEastAsia"/>
          <w:color w:val="000000"/>
          <w:sz w:val="24"/>
          <w:szCs w:val="24"/>
          <w:lang w:val="en-US" w:eastAsia="en-US" w:bidi="ar-SA"/>
        </w:rPr>
      </w:pPr>
      <w:r>
        <w:rPr>
          <w:rFonts w:hint="eastAsia" w:asciiTheme="minorEastAsia" w:hAnsiTheme="minorEastAsia" w:eastAsiaTheme="minorEastAsia" w:cstheme="minorEastAsia"/>
          <w:color w:val="000000"/>
          <w:sz w:val="24"/>
          <w:szCs w:val="24"/>
          <w:lang w:val="en-US" w:eastAsia="en-US" w:bidi="ar-SA"/>
        </w:rPr>
        <w:t>6.加快构建现代职业教育体系的理论和实践研究</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Theme="minorEastAsia" w:hAnsiTheme="minorEastAsia" w:eastAsiaTheme="minorEastAsia" w:cstheme="minorEastAsia"/>
          <w:color w:val="000000"/>
          <w:sz w:val="24"/>
          <w:szCs w:val="24"/>
          <w:lang w:val="en-US" w:eastAsia="en-US" w:bidi="ar-SA"/>
        </w:rPr>
      </w:pPr>
      <w:r>
        <w:rPr>
          <w:rFonts w:hint="eastAsia" w:asciiTheme="minorEastAsia" w:hAnsiTheme="minorEastAsia" w:eastAsiaTheme="minorEastAsia" w:cstheme="minorEastAsia"/>
          <w:color w:val="000000"/>
          <w:sz w:val="24"/>
          <w:szCs w:val="24"/>
          <w:lang w:val="en-US" w:eastAsia="en-US" w:bidi="ar-SA"/>
        </w:rPr>
        <w:t>贯彻落实全国职业教育大会精神，建设高质量职业教育体系的新任务新举措；优化职业教育类型定位，深化产教融合、校企合作，深入推进育人方式、办学模式、管理体制、保障机制改革；增强职业教育适应性，培养更多高素质技术技能人才、能工巧匠、大国工匠；完善“文化素质+职业技能”考试招生办法，建立健全省级统筹的高职分类考试招生制度。</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lang w:val="en-US" w:eastAsia="en-US" w:bidi="ar-SA"/>
        </w:rPr>
      </w:pPr>
      <w:r>
        <w:rPr>
          <w:rFonts w:hint="eastAsia" w:asciiTheme="minorEastAsia" w:hAnsiTheme="minorEastAsia" w:eastAsiaTheme="minorEastAsia" w:cstheme="minorEastAsia"/>
          <w:color w:val="000000"/>
          <w:sz w:val="24"/>
          <w:szCs w:val="24"/>
          <w:lang w:val="en-US" w:eastAsia="en-US" w:bidi="ar-SA"/>
        </w:rPr>
        <w:t>7.积极推进教育信息化建设研究</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lang w:val="en-US" w:eastAsia="en-US" w:bidi="ar-SA"/>
        </w:rPr>
      </w:pPr>
      <w:r>
        <w:rPr>
          <w:rFonts w:hint="eastAsia" w:asciiTheme="minorEastAsia" w:hAnsiTheme="minorEastAsia" w:eastAsiaTheme="minorEastAsia" w:cstheme="minorEastAsia"/>
          <w:color w:val="000000"/>
          <w:sz w:val="24"/>
          <w:szCs w:val="24"/>
          <w:lang w:val="en-US" w:eastAsia="en-US" w:bidi="ar-SA"/>
        </w:rPr>
        <w:t>加快智慧学校建设；高质量发展“互联网+教育”推进教育现代化；中小学线上教育资源的建设与应用研究；智慧学校环境下的教学模式、教学方法创新研究。</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lang w:val="en-US" w:eastAsia="en-US" w:bidi="ar-SA"/>
        </w:rPr>
      </w:pPr>
      <w:r>
        <w:rPr>
          <w:rFonts w:hint="eastAsia" w:asciiTheme="minorEastAsia" w:hAnsiTheme="minorEastAsia" w:eastAsiaTheme="minorEastAsia" w:cstheme="minorEastAsia"/>
          <w:color w:val="000000"/>
          <w:sz w:val="24"/>
          <w:szCs w:val="24"/>
          <w:lang w:val="en-US" w:eastAsia="en-US" w:bidi="ar-SA"/>
        </w:rPr>
        <w:t>8.新时代教师专业能力发展研究</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lang w:val="en-US" w:eastAsia="en-US" w:bidi="ar-SA"/>
        </w:rPr>
      </w:pPr>
      <w:r>
        <w:rPr>
          <w:rFonts w:hint="eastAsia" w:asciiTheme="minorEastAsia" w:hAnsiTheme="minorEastAsia" w:eastAsiaTheme="minorEastAsia" w:cstheme="minorEastAsia"/>
          <w:color w:val="000000"/>
          <w:sz w:val="24"/>
          <w:szCs w:val="24"/>
          <w:lang w:val="en-US" w:eastAsia="en-US" w:bidi="ar-SA"/>
        </w:rPr>
        <w:t>教育信息化促进教师专业发展及教师信息技术应用能力提升研究；优化职业教育专业布局结构，“双师型”教师队伍建设研究；均衡配置县域内城乡师资力量，新时代教师专业能力提升路径研究；加强教研和科研队伍建设，建立健全省、市、县(区)、校四级教研工作体系的理论和实践范式研究。</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lang w:val="en-US" w:eastAsia="en-US" w:bidi="ar-SA"/>
        </w:rPr>
      </w:pPr>
      <w:r>
        <w:rPr>
          <w:rFonts w:hint="eastAsia" w:asciiTheme="minorEastAsia" w:hAnsiTheme="minorEastAsia" w:eastAsiaTheme="minorEastAsia" w:cstheme="minorEastAsia"/>
          <w:color w:val="000000"/>
          <w:sz w:val="24"/>
          <w:szCs w:val="24"/>
          <w:lang w:val="en-US" w:eastAsia="en-US" w:bidi="ar-SA"/>
        </w:rPr>
        <w:t>9.深化新时代教育评价改革研究</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lang w:val="en-US" w:eastAsia="en-US" w:bidi="ar-SA"/>
        </w:rPr>
      </w:pPr>
      <w:r>
        <w:rPr>
          <w:rFonts w:hint="eastAsia" w:asciiTheme="minorEastAsia" w:hAnsiTheme="minorEastAsia" w:eastAsiaTheme="minorEastAsia" w:cstheme="minorEastAsia"/>
          <w:color w:val="000000"/>
          <w:sz w:val="24"/>
          <w:szCs w:val="24"/>
          <w:lang w:val="en-US" w:eastAsia="en-US" w:bidi="ar-SA"/>
        </w:rPr>
        <w:t>教育评价改革指导教育教学的实践研究；区域基础教育质量评价指标体系研究；义务教育质量监测结果运用研究；创新德智体美劳过程性评价办法，完善学生综合素质评价体系研究。</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lang w:val="en-US" w:eastAsia="en-US" w:bidi="ar-SA"/>
        </w:rPr>
      </w:pPr>
      <w:r>
        <w:rPr>
          <w:rFonts w:hint="eastAsia" w:asciiTheme="minorEastAsia" w:hAnsiTheme="minorEastAsia" w:eastAsiaTheme="minorEastAsia" w:cstheme="minorEastAsia"/>
          <w:color w:val="000000"/>
          <w:sz w:val="24"/>
          <w:szCs w:val="24"/>
          <w:lang w:val="en-US" w:eastAsia="en-US" w:bidi="ar-SA"/>
        </w:rPr>
        <w:t>10.推进教育督导体制机制改革研究</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lang w:val="en-US" w:eastAsia="en-US" w:bidi="ar-SA"/>
        </w:rPr>
      </w:pPr>
      <w:r>
        <w:rPr>
          <w:rFonts w:hint="eastAsia" w:asciiTheme="minorEastAsia" w:hAnsiTheme="minorEastAsia" w:eastAsiaTheme="minorEastAsia" w:cstheme="minorEastAsia"/>
          <w:color w:val="000000"/>
          <w:sz w:val="24"/>
          <w:szCs w:val="24"/>
          <w:lang w:val="en-US" w:eastAsia="en-US" w:bidi="ar-SA"/>
        </w:rPr>
        <w:t>完善督导体制机制，健全对地方各级政府履行教育职责的分级督导评价机制；加强对各级各类学校办学行为、教育质量和教育热点难点的评估监测研究。</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Theme="minorEastAsia" w:hAnsiTheme="minorEastAsia" w:eastAsiaTheme="minorEastAsia" w:cstheme="minorEastAsia"/>
          <w:color w:val="000000"/>
          <w:sz w:val="24"/>
          <w:szCs w:val="24"/>
          <w:lang w:val="en-US" w:eastAsia="en-US" w:bidi="ar-SA"/>
        </w:rPr>
      </w:pPr>
      <w:r>
        <w:rPr>
          <w:rFonts w:hint="eastAsia" w:asciiTheme="minorEastAsia" w:hAnsiTheme="minorEastAsia" w:eastAsiaTheme="minorEastAsia" w:cstheme="minorEastAsia"/>
          <w:color w:val="000000"/>
          <w:sz w:val="24"/>
          <w:szCs w:val="24"/>
          <w:lang w:val="en-US" w:eastAsia="en-US" w:bidi="ar-SA"/>
        </w:rPr>
        <w:t>(二)申报安徽省教育科学研究项目一般项目，可依据重点课题的研究领域和方向，也可根据自身的研究基础和特长、或结合本地实际工作需要选择研究内容。综合类选题应密切关注我省教育改革与发展中亟待解决的全局性、战略性和前瞻性问题；管理类选题立足现代学校制度建设、教育治理结构现代化和信息化的广泛应用，着力于管理模式创新和各项教育政策的有效落实，促进教育管理水平、质量和效率的提升；课程与教学类选题要突出对教育教学改革成功经验的科学总结，基于新标准、新课程、新教材、新环境的教育教学实践探索。</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562" w:firstLineChars="200"/>
        <w:jc w:val="both"/>
        <w:textAlignment w:val="auto"/>
        <w:rPr>
          <w:rFonts w:hint="eastAsia" w:asciiTheme="minorEastAsia" w:hAnsiTheme="minorEastAsia" w:eastAsiaTheme="minorEastAsia" w:cstheme="minorEastAsia"/>
          <w:b/>
          <w:bCs/>
          <w:color w:val="000000"/>
          <w:sz w:val="28"/>
          <w:szCs w:val="28"/>
          <w:lang w:val="en-US" w:eastAsia="en-US" w:bidi="ar-SA"/>
        </w:rPr>
      </w:pPr>
      <w:r>
        <w:rPr>
          <w:rFonts w:hint="eastAsia" w:asciiTheme="minorEastAsia" w:hAnsiTheme="minorEastAsia" w:eastAsiaTheme="minorEastAsia" w:cstheme="minorEastAsia"/>
          <w:b/>
          <w:bCs/>
          <w:color w:val="000000"/>
          <w:sz w:val="28"/>
          <w:szCs w:val="28"/>
          <w:lang w:val="en-US" w:eastAsia="en-US" w:bidi="ar-SA"/>
        </w:rPr>
        <w:t>三、组织管理</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Theme="minorEastAsia" w:hAnsiTheme="minorEastAsia" w:eastAsiaTheme="minorEastAsia" w:cstheme="minorEastAsia"/>
          <w:color w:val="000000"/>
          <w:sz w:val="24"/>
          <w:szCs w:val="24"/>
          <w:lang w:val="en-US" w:eastAsia="en-US" w:bidi="ar-SA"/>
        </w:rPr>
      </w:pPr>
      <w:r>
        <w:rPr>
          <w:rFonts w:hint="eastAsia" w:asciiTheme="minorEastAsia" w:hAnsiTheme="minorEastAsia" w:eastAsiaTheme="minorEastAsia" w:cstheme="minorEastAsia"/>
          <w:color w:val="000000"/>
          <w:sz w:val="24"/>
          <w:szCs w:val="24"/>
          <w:lang w:val="en-US" w:eastAsia="en-US" w:bidi="ar-SA"/>
        </w:rPr>
        <w:t>(一)省教科院负责安徽省教育科学研究项目的申报和组织工作。省教科院将严格按照《安徽省教育科学研究项目实施办法》和《委厅机关关于“三评一赛”项目管理办法》组织评审。</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Theme="minorEastAsia" w:hAnsiTheme="minorEastAsia" w:eastAsiaTheme="minorEastAsia" w:cstheme="minorEastAsia"/>
          <w:color w:val="000000"/>
          <w:sz w:val="24"/>
          <w:szCs w:val="24"/>
          <w:lang w:val="en-US" w:eastAsia="en-US" w:bidi="ar-SA"/>
        </w:rPr>
      </w:pPr>
      <w:r>
        <w:rPr>
          <w:rFonts w:hint="eastAsia" w:asciiTheme="minorEastAsia" w:hAnsiTheme="minorEastAsia" w:eastAsiaTheme="minorEastAsia" w:cstheme="minorEastAsia"/>
          <w:color w:val="000000"/>
          <w:sz w:val="24"/>
          <w:szCs w:val="24"/>
          <w:lang w:val="en-US" w:eastAsia="en-US" w:bidi="ar-SA"/>
        </w:rPr>
        <w:t>课题评审有资格审查、专家匿名评审、评委会审议、公示等程序。申报材料必须符合要求，选题不在基础教育和中等职业教育研究范围、申报人不符合申报条件、申报材料不合规格的，不予接收和评审。</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Theme="minorEastAsia" w:hAnsiTheme="minorEastAsia" w:eastAsiaTheme="minorEastAsia" w:cstheme="minorEastAsia"/>
          <w:color w:val="000000"/>
          <w:sz w:val="24"/>
          <w:szCs w:val="24"/>
          <w:lang w:val="en-US" w:eastAsia="en-US" w:bidi="ar-SA"/>
        </w:rPr>
      </w:pPr>
      <w:r>
        <w:rPr>
          <w:rFonts w:hint="eastAsia" w:asciiTheme="minorEastAsia" w:hAnsiTheme="minorEastAsia" w:eastAsiaTheme="minorEastAsia" w:cstheme="minorEastAsia"/>
          <w:color w:val="000000"/>
          <w:sz w:val="24"/>
          <w:szCs w:val="24"/>
          <w:lang w:val="en-US" w:eastAsia="en-US" w:bidi="ar-SA"/>
        </w:rPr>
        <w:t>(二)各市、省直管县(市)申报工作由所在市、县(市)教科所(教研室、教科院)统一组织；省属各高等学校、厅属各中专学校有意申报省教育科学研究项目的，由学校科研管理部门组织。</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Theme="minorEastAsia" w:hAnsiTheme="minorEastAsia" w:eastAsiaTheme="minorEastAsia" w:cstheme="minorEastAsia"/>
          <w:color w:val="000000"/>
          <w:sz w:val="24"/>
          <w:szCs w:val="24"/>
          <w:lang w:val="en-US" w:eastAsia="en-US" w:bidi="ar-SA"/>
        </w:rPr>
      </w:pPr>
      <w:r>
        <w:rPr>
          <w:rFonts w:hint="eastAsia" w:asciiTheme="minorEastAsia" w:hAnsiTheme="minorEastAsia" w:eastAsiaTheme="minorEastAsia" w:cstheme="minorEastAsia"/>
          <w:color w:val="000000"/>
          <w:sz w:val="24"/>
          <w:szCs w:val="24"/>
          <w:lang w:val="en-US" w:eastAsia="en-US" w:bidi="ar-SA"/>
        </w:rPr>
        <w:t>请各市及高校在报送申报材料前对各申报项目的《课题设计论证活页》统一查重，查重率超过30%的不予报送，查重通过的请附查重报告；各市及有关高校需在符合条件的申报项目中择优推荐，控制申报数量，减少同类选题重复申报。</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Theme="minorEastAsia" w:hAnsiTheme="minorEastAsia" w:eastAsiaTheme="minorEastAsia" w:cstheme="minorEastAsia"/>
          <w:color w:val="000000"/>
          <w:sz w:val="24"/>
          <w:szCs w:val="24"/>
          <w:lang w:val="en-US" w:eastAsia="en-US" w:bidi="ar-SA"/>
        </w:rPr>
      </w:pPr>
      <w:r>
        <w:rPr>
          <w:rFonts w:hint="eastAsia" w:asciiTheme="minorEastAsia" w:hAnsiTheme="minorEastAsia" w:eastAsiaTheme="minorEastAsia" w:cstheme="minorEastAsia"/>
          <w:color w:val="000000"/>
          <w:sz w:val="24"/>
          <w:szCs w:val="24"/>
          <w:lang w:val="en-US" w:eastAsia="en-US" w:bidi="ar-SA"/>
        </w:rPr>
        <w:t>申报材料由所在市、所在学校科研管理部门签署意见后，报省教科院课题管理部。</w:t>
      </w: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562" w:firstLineChars="200"/>
        <w:jc w:val="both"/>
        <w:textAlignment w:val="auto"/>
        <w:rPr>
          <w:rFonts w:hint="eastAsia" w:asciiTheme="minorEastAsia" w:hAnsiTheme="minorEastAsia" w:eastAsiaTheme="minorEastAsia" w:cstheme="minorEastAsia"/>
          <w:color w:val="000000"/>
          <w:sz w:val="28"/>
          <w:szCs w:val="28"/>
          <w:lang w:val="en-US" w:eastAsia="en-US" w:bidi="ar-SA"/>
        </w:rPr>
      </w:pPr>
      <w:r>
        <w:rPr>
          <w:rFonts w:hint="eastAsia" w:asciiTheme="minorEastAsia" w:hAnsiTheme="minorEastAsia" w:eastAsiaTheme="minorEastAsia" w:cstheme="minorEastAsia"/>
          <w:b/>
          <w:bCs/>
          <w:color w:val="000000"/>
          <w:sz w:val="28"/>
          <w:szCs w:val="28"/>
          <w:lang w:val="en-US" w:eastAsia="en-US" w:bidi="ar-SA"/>
        </w:rPr>
        <w:t>四、申报办法</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Theme="minorEastAsia" w:hAnsiTheme="minorEastAsia" w:eastAsiaTheme="minorEastAsia" w:cstheme="minorEastAsia"/>
          <w:color w:val="000000"/>
          <w:sz w:val="24"/>
          <w:szCs w:val="24"/>
          <w:lang w:val="en-US" w:eastAsia="en-US" w:bidi="ar-SA"/>
        </w:rPr>
      </w:pPr>
      <w:r>
        <w:rPr>
          <w:rFonts w:hint="eastAsia" w:asciiTheme="minorEastAsia" w:hAnsiTheme="minorEastAsia" w:eastAsiaTheme="minorEastAsia" w:cstheme="minorEastAsia"/>
          <w:color w:val="000000"/>
          <w:sz w:val="24"/>
          <w:szCs w:val="24"/>
          <w:lang w:val="en-US" w:eastAsia="en-US" w:bidi="ar-SA"/>
        </w:rPr>
        <w:t>(一)《安徽省教育科学研究项目实施办法》及课题申报所需的《安徽省教育科学研究项目课题申请书》《课题设计论证活页》及《申报数据汇总表》可登录安徽基础教育资源应用平台“通知公告”栏目阅读、下载。</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Theme="minorEastAsia" w:hAnsiTheme="minorEastAsia" w:eastAsiaTheme="minorEastAsia" w:cstheme="minorEastAsia"/>
          <w:color w:val="000000"/>
          <w:sz w:val="24"/>
          <w:szCs w:val="24"/>
          <w:lang w:val="en-US" w:eastAsia="en-US" w:bidi="ar-SA"/>
        </w:rPr>
      </w:pPr>
      <w:r>
        <w:rPr>
          <w:rFonts w:hint="eastAsia" w:asciiTheme="minorEastAsia" w:hAnsiTheme="minorEastAsia" w:eastAsiaTheme="minorEastAsia" w:cstheme="minorEastAsia"/>
          <w:color w:val="000000"/>
          <w:sz w:val="24"/>
          <w:szCs w:val="24"/>
          <w:lang w:val="en-US" w:eastAsia="en-US" w:bidi="ar-SA"/>
        </w:rPr>
        <w:t>申请人需填写统一规格的《安徽省教育科学研究项目课题申请书》《课题设计论证活页》，A4纸打印，分别装订。</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Theme="minorEastAsia" w:hAnsiTheme="minorEastAsia" w:eastAsiaTheme="minorEastAsia" w:cstheme="minorEastAsia"/>
          <w:color w:val="000000"/>
          <w:sz w:val="24"/>
          <w:szCs w:val="24"/>
          <w:lang w:val="en-US" w:eastAsia="en-US" w:bidi="ar-SA"/>
        </w:rPr>
      </w:pPr>
      <w:r>
        <w:rPr>
          <w:rFonts w:hint="eastAsia" w:asciiTheme="minorEastAsia" w:hAnsiTheme="minorEastAsia" w:eastAsiaTheme="minorEastAsia" w:cstheme="minorEastAsia"/>
          <w:color w:val="000000"/>
          <w:sz w:val="24"/>
          <w:szCs w:val="24"/>
          <w:lang w:val="en-US" w:eastAsia="en-US" w:bidi="ar-SA"/>
        </w:rPr>
        <w:t>(二)申请人所在单位应对课题负责人的政治表现、业务及学术能力、申报材料的真实性等进行全面审核，承诺提供研究条件和承担课题管理职责并签署意见。</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Theme="minorEastAsia" w:hAnsiTheme="minorEastAsia" w:eastAsiaTheme="minorEastAsia" w:cstheme="minorEastAsia"/>
          <w:color w:val="000000"/>
          <w:sz w:val="24"/>
          <w:szCs w:val="24"/>
          <w:lang w:val="en-US" w:eastAsia="zh-CN" w:bidi="ar-SA"/>
        </w:rPr>
      </w:pPr>
      <w:r>
        <w:rPr>
          <w:rFonts w:hint="eastAsia" w:asciiTheme="minorEastAsia" w:hAnsiTheme="minorEastAsia" w:eastAsiaTheme="minorEastAsia" w:cstheme="minorEastAsia"/>
          <w:color w:val="000000"/>
          <w:sz w:val="24"/>
          <w:szCs w:val="24"/>
          <w:lang w:val="en-US" w:eastAsia="en-US" w:bidi="ar-SA"/>
        </w:rPr>
        <w:t>(三)报送材料包括：各申报项目的《申请书》一式2份、《活页》4份，《活页》《查重报告》夹在《申请书》内；加盖公章的《申报数据汇总表》。同时报送上述材料的电子版到指定邮箱(数据汇总表要</w:t>
      </w:r>
      <w:r>
        <w:rPr>
          <w:rFonts w:hint="eastAsia" w:asciiTheme="minorEastAsia" w:hAnsiTheme="minorEastAsia" w:cstheme="minorEastAsia"/>
          <w:color w:val="000000"/>
          <w:sz w:val="24"/>
          <w:szCs w:val="24"/>
          <w:lang w:val="en-US" w:eastAsia="zh-CN" w:bidi="ar-SA"/>
        </w:rPr>
        <w:t>EXCEL</w:t>
      </w:r>
      <w:r>
        <w:rPr>
          <w:rFonts w:hint="eastAsia" w:asciiTheme="minorEastAsia" w:hAnsiTheme="minorEastAsia" w:eastAsiaTheme="minorEastAsia" w:cstheme="minorEastAsia"/>
          <w:color w:val="000000"/>
          <w:sz w:val="24"/>
          <w:szCs w:val="24"/>
          <w:lang w:val="en-US" w:eastAsia="en-US" w:bidi="ar-SA"/>
        </w:rPr>
        <w:t>版)，邮件名称为“某某单位+2021项目申报材料”</w:t>
      </w:r>
      <w:r>
        <w:rPr>
          <w:rFonts w:hint="eastAsia" w:asciiTheme="minorEastAsia" w:hAnsiTheme="minorEastAsia" w:cstheme="minorEastAsia"/>
          <w:color w:val="000000"/>
          <w:sz w:val="24"/>
          <w:szCs w:val="24"/>
          <w:lang w:val="en-US" w:eastAsia="zh-CN" w:bidi="ar-SA"/>
        </w:rPr>
        <w:t>。</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Theme="minorEastAsia" w:hAnsiTheme="minorEastAsia" w:eastAsiaTheme="minorEastAsia" w:cstheme="minorEastAsia"/>
          <w:color w:val="000000"/>
          <w:sz w:val="24"/>
          <w:szCs w:val="24"/>
          <w:lang w:val="en-US" w:eastAsia="en-US" w:bidi="ar-SA"/>
        </w:rPr>
      </w:pPr>
      <w:r>
        <w:rPr>
          <w:rFonts w:hint="eastAsia" w:asciiTheme="minorEastAsia" w:hAnsiTheme="minorEastAsia" w:eastAsiaTheme="minorEastAsia" w:cstheme="minorEastAsia"/>
          <w:color w:val="000000"/>
          <w:sz w:val="24"/>
          <w:szCs w:val="24"/>
          <w:lang w:val="en-US" w:eastAsia="en-US" w:bidi="ar-SA"/>
        </w:rPr>
        <w:t>(四)申报材料的受理时间为2021年6月21-25日，逾期不予受理。</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Theme="minorEastAsia" w:hAnsiTheme="minorEastAsia" w:eastAsiaTheme="minorEastAsia" w:cstheme="minorEastAsia"/>
          <w:color w:val="000000"/>
          <w:sz w:val="24"/>
          <w:szCs w:val="24"/>
          <w:lang w:val="en-US" w:eastAsia="en-US" w:bidi="ar-SA"/>
        </w:rPr>
      </w:pPr>
      <w:r>
        <w:rPr>
          <w:rFonts w:hint="eastAsia" w:asciiTheme="minorEastAsia" w:hAnsiTheme="minorEastAsia" w:eastAsiaTheme="minorEastAsia" w:cstheme="minorEastAsia"/>
          <w:color w:val="000000"/>
          <w:sz w:val="24"/>
          <w:szCs w:val="24"/>
          <w:lang w:val="en-US" w:eastAsia="en-US" w:bidi="ar-SA"/>
        </w:rPr>
        <w:t>安徽省教育科学研究院课题管理部地址：合肥市庐阳区金寨路321号教科大楼307室，邮政编码：230061。电话：0551-62670993、0551-62634052，电子邮箱：</w:t>
      </w:r>
      <w:r>
        <w:rPr>
          <w:rFonts w:hint="eastAsia" w:asciiTheme="minorEastAsia" w:hAnsiTheme="minorEastAsia" w:eastAsiaTheme="minorEastAsia" w:cstheme="minorEastAsia"/>
          <w:color w:val="000000"/>
          <w:sz w:val="24"/>
          <w:szCs w:val="24"/>
          <w:lang w:val="en-US" w:eastAsia="en-US" w:bidi="ar-SA"/>
        </w:rPr>
        <w:fldChar w:fldCharType="begin"/>
      </w:r>
      <w:r>
        <w:rPr>
          <w:rFonts w:hint="eastAsia" w:asciiTheme="minorEastAsia" w:hAnsiTheme="minorEastAsia" w:eastAsiaTheme="minorEastAsia" w:cstheme="minorEastAsia"/>
          <w:color w:val="000000"/>
          <w:sz w:val="24"/>
          <w:szCs w:val="24"/>
          <w:lang w:val="en-US" w:eastAsia="en-US" w:bidi="ar-SA"/>
        </w:rPr>
        <w:instrText xml:space="preserve"> HYPERLINK "mailto:ahjkyxm2017@126.com。" </w:instrText>
      </w:r>
      <w:r>
        <w:rPr>
          <w:rFonts w:hint="eastAsia" w:asciiTheme="minorEastAsia" w:hAnsiTheme="minorEastAsia" w:eastAsiaTheme="minorEastAsia" w:cstheme="minorEastAsia"/>
          <w:color w:val="000000"/>
          <w:sz w:val="24"/>
          <w:szCs w:val="24"/>
          <w:lang w:val="en-US" w:eastAsia="en-US" w:bidi="ar-SA"/>
        </w:rPr>
        <w:fldChar w:fldCharType="separate"/>
      </w:r>
      <w:r>
        <w:rPr>
          <w:rStyle w:val="4"/>
          <w:rFonts w:hint="eastAsia" w:asciiTheme="minorEastAsia" w:hAnsiTheme="minorEastAsia" w:eastAsiaTheme="minorEastAsia" w:cstheme="minorEastAsia"/>
          <w:color w:val="000000"/>
          <w:sz w:val="24"/>
          <w:szCs w:val="24"/>
          <w:lang w:val="en-US" w:eastAsia="en-US" w:bidi="ar-SA"/>
        </w:rPr>
        <w:t>ahjkyxm2017@126.com。</w:t>
      </w:r>
      <w:r>
        <w:rPr>
          <w:rFonts w:hint="eastAsia" w:asciiTheme="minorEastAsia" w:hAnsiTheme="minorEastAsia" w:eastAsiaTheme="minorEastAsia" w:cstheme="minorEastAsia"/>
          <w:color w:val="000000"/>
          <w:sz w:val="24"/>
          <w:szCs w:val="24"/>
          <w:lang w:val="en-US" w:eastAsia="en-US" w:bidi="ar-SA"/>
        </w:rPr>
        <w:fldChar w:fldCharType="end"/>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Theme="minorEastAsia" w:hAnsiTheme="minorEastAsia" w:eastAsiaTheme="minorEastAsia" w:cstheme="minorEastAsia"/>
          <w:color w:val="000000"/>
          <w:sz w:val="24"/>
          <w:szCs w:val="24"/>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Theme="minorEastAsia" w:hAnsiTheme="minorEastAsia" w:eastAsiaTheme="minorEastAsia" w:cstheme="minorEastAsia"/>
          <w:color w:val="000000"/>
          <w:sz w:val="24"/>
          <w:szCs w:val="24"/>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Theme="minorEastAsia" w:hAnsiTheme="minorEastAsia" w:eastAsiaTheme="minorEastAsia" w:cstheme="minorEastAsia"/>
          <w:color w:val="000000"/>
          <w:sz w:val="24"/>
          <w:szCs w:val="24"/>
          <w:lang w:val="en-US" w:eastAsia="en-US" w:bidi="ar-SA"/>
        </w:rPr>
      </w:pPr>
      <w:r>
        <w:rPr>
          <w:rFonts w:hint="eastAsia" w:asciiTheme="minorEastAsia" w:hAnsiTheme="minorEastAsia" w:eastAsiaTheme="minorEastAsia" w:cstheme="minorEastAsia"/>
          <w:color w:val="000000"/>
          <w:sz w:val="24"/>
          <w:szCs w:val="24"/>
          <w:lang w:val="en-US" w:eastAsia="en-US" w:bidi="ar-SA"/>
        </w:rPr>
        <w:t>附件：1.安徽省教育科学研究项目课题申请书</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1200" w:firstLineChars="500"/>
        <w:jc w:val="both"/>
        <w:textAlignment w:val="auto"/>
        <w:rPr>
          <w:rFonts w:hint="eastAsia" w:asciiTheme="minorEastAsia" w:hAnsiTheme="minorEastAsia" w:eastAsiaTheme="minorEastAsia" w:cstheme="minorEastAsia"/>
          <w:color w:val="000000"/>
          <w:sz w:val="24"/>
          <w:szCs w:val="24"/>
          <w:lang w:val="en-US" w:eastAsia="en-US" w:bidi="ar-SA"/>
        </w:rPr>
      </w:pPr>
      <w:r>
        <w:rPr>
          <w:rFonts w:hint="eastAsia" w:asciiTheme="minorEastAsia" w:hAnsiTheme="minorEastAsia" w:eastAsiaTheme="minorEastAsia" w:cstheme="minorEastAsia"/>
          <w:color w:val="000000"/>
          <w:sz w:val="24"/>
          <w:szCs w:val="24"/>
          <w:lang w:val="en-US" w:eastAsia="en-US" w:bidi="ar-SA"/>
        </w:rPr>
        <w:t>2.安徽省教育科学研究项目课题设计论证活页</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1200" w:firstLineChars="500"/>
        <w:jc w:val="both"/>
        <w:textAlignment w:val="auto"/>
        <w:rPr>
          <w:rFonts w:hint="eastAsia" w:asciiTheme="minorEastAsia" w:hAnsiTheme="minorEastAsia" w:eastAsiaTheme="minorEastAsia" w:cstheme="minorEastAsia"/>
          <w:color w:val="000000"/>
          <w:sz w:val="24"/>
          <w:szCs w:val="24"/>
          <w:lang w:val="en-US" w:eastAsia="en-US" w:bidi="ar-SA"/>
        </w:rPr>
      </w:pPr>
      <w:r>
        <w:rPr>
          <w:rFonts w:hint="eastAsia" w:asciiTheme="minorEastAsia" w:hAnsiTheme="minorEastAsia" w:eastAsiaTheme="minorEastAsia" w:cstheme="minorEastAsia"/>
          <w:color w:val="000000"/>
          <w:sz w:val="24"/>
          <w:szCs w:val="24"/>
          <w:lang w:val="en-US" w:eastAsia="en-US" w:bidi="ar-SA"/>
        </w:rPr>
        <w:t>3.安徽省教育科学研究项目课题申报数据汇总表</w:t>
      </w:r>
    </w:p>
    <w:p>
      <w:pPr>
        <w:keepNext w:val="0"/>
        <w:keepLines w:val="0"/>
        <w:pageBreakBefore w:val="0"/>
        <w:widowControl w:val="0"/>
        <w:tabs>
          <w:tab w:val="left" w:pos="388"/>
        </w:tabs>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Theme="minorEastAsia" w:hAnsiTheme="minorEastAsia" w:eastAsiaTheme="minorEastAsia" w:cstheme="minorEastAsia"/>
          <w:color w:val="000000"/>
          <w:sz w:val="24"/>
          <w:szCs w:val="24"/>
          <w:lang w:val="en-US" w:eastAsia="en-US" w:bidi="ar-SA"/>
        </w:rPr>
      </w:pPr>
      <w:r>
        <w:rPr>
          <w:rFonts w:hint="eastAsia" w:asciiTheme="minorEastAsia" w:hAnsiTheme="minorEastAsia" w:cstheme="minorEastAsia"/>
          <w:color w:val="000000"/>
          <w:sz w:val="24"/>
          <w:szCs w:val="24"/>
          <w:lang w:val="en-US" w:eastAsia="zh-CN" w:bidi="ar-SA"/>
        </w:rPr>
        <w:tab/>
        <w:t xml:space="preserve">   </w:t>
      </w:r>
      <w:r>
        <w:rPr>
          <w:rFonts w:hint="eastAsia" w:asciiTheme="minorEastAsia" w:hAnsiTheme="minorEastAsia" w:eastAsiaTheme="minorEastAsia" w:cstheme="minorEastAsia"/>
          <w:color w:val="000000"/>
          <w:sz w:val="24"/>
          <w:szCs w:val="24"/>
          <w:lang w:val="en-US" w:eastAsia="en-US" w:bidi="ar-SA"/>
        </w:rPr>
        <w:t>4.安徽省教育科学研究项目实施办法</w:t>
      </w:r>
    </w:p>
    <w:p>
      <w:pPr>
        <w:keepNext w:val="0"/>
        <w:keepLines w:val="0"/>
        <w:pageBreakBefore w:val="0"/>
        <w:widowControl w:val="0"/>
        <w:tabs>
          <w:tab w:val="left" w:pos="388"/>
        </w:tabs>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Theme="minorEastAsia" w:hAnsiTheme="minorEastAsia" w:eastAsiaTheme="minorEastAsia" w:cstheme="minorEastAsia"/>
          <w:color w:val="000000"/>
          <w:sz w:val="24"/>
          <w:szCs w:val="24"/>
          <w:lang w:val="en-US" w:eastAsia="en-US" w:bidi="ar-SA"/>
        </w:rPr>
      </w:pPr>
    </w:p>
    <w:p>
      <w:pPr>
        <w:keepNext w:val="0"/>
        <w:keepLines w:val="0"/>
        <w:pageBreakBefore w:val="0"/>
        <w:widowControl w:val="0"/>
        <w:tabs>
          <w:tab w:val="left" w:pos="388"/>
        </w:tabs>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Theme="minorEastAsia" w:hAnsiTheme="minorEastAsia" w:eastAsiaTheme="minorEastAsia" w:cstheme="minorEastAsia"/>
          <w:color w:val="000000"/>
          <w:sz w:val="24"/>
          <w:szCs w:val="24"/>
          <w:lang w:val="en-US" w:eastAsia="en-US" w:bidi="ar-SA"/>
        </w:rPr>
      </w:pPr>
    </w:p>
    <w:p>
      <w:pPr>
        <w:keepNext w:val="0"/>
        <w:keepLines w:val="0"/>
        <w:pageBreakBefore w:val="0"/>
        <w:widowControl w:val="0"/>
        <w:tabs>
          <w:tab w:val="left" w:pos="388"/>
        </w:tabs>
        <w:kinsoku/>
        <w:wordWrap/>
        <w:overflowPunct/>
        <w:topLinePunct w:val="0"/>
        <w:autoSpaceDE w:val="0"/>
        <w:autoSpaceDN w:val="0"/>
        <w:bidi w:val="0"/>
        <w:adjustRightInd/>
        <w:snapToGrid/>
        <w:spacing w:before="0" w:after="0" w:line="360" w:lineRule="auto"/>
        <w:ind w:left="0" w:right="0" w:firstLine="480" w:firstLineChars="200"/>
        <w:jc w:val="right"/>
        <w:textAlignment w:val="auto"/>
        <w:rPr>
          <w:rFonts w:hint="eastAsia" w:asciiTheme="minorEastAsia" w:hAnsiTheme="minorEastAsia" w:cstheme="minorEastAsia"/>
          <w:color w:val="000000"/>
          <w:sz w:val="24"/>
          <w:szCs w:val="24"/>
          <w:lang w:val="en-US" w:eastAsia="zh-CN" w:bidi="ar-SA"/>
        </w:rPr>
      </w:pPr>
    </w:p>
    <w:p>
      <w:pPr>
        <w:keepNext w:val="0"/>
        <w:keepLines w:val="0"/>
        <w:pageBreakBefore w:val="0"/>
        <w:widowControl w:val="0"/>
        <w:tabs>
          <w:tab w:val="left" w:pos="388"/>
        </w:tabs>
        <w:kinsoku/>
        <w:wordWrap/>
        <w:overflowPunct/>
        <w:topLinePunct w:val="0"/>
        <w:autoSpaceDE w:val="0"/>
        <w:autoSpaceDN w:val="0"/>
        <w:bidi w:val="0"/>
        <w:adjustRightInd/>
        <w:snapToGrid/>
        <w:spacing w:before="0" w:after="0" w:line="360" w:lineRule="auto"/>
        <w:ind w:left="0" w:right="0" w:firstLine="480" w:firstLineChars="200"/>
        <w:jc w:val="right"/>
        <w:textAlignment w:val="auto"/>
        <w:rPr>
          <w:rFonts w:hint="eastAsia" w:asciiTheme="minorEastAsia" w:hAnsiTheme="minorEastAsia" w:cstheme="minorEastAsia"/>
          <w:color w:val="000000"/>
          <w:sz w:val="24"/>
          <w:szCs w:val="24"/>
          <w:lang w:val="en-US" w:eastAsia="zh-CN" w:bidi="ar-SA"/>
        </w:rPr>
      </w:pPr>
      <w:r>
        <w:rPr>
          <w:rFonts w:hint="eastAsia" w:asciiTheme="minorEastAsia" w:hAnsiTheme="minorEastAsia" w:cstheme="minorEastAsia"/>
          <w:color w:val="000000"/>
          <w:sz w:val="24"/>
          <w:szCs w:val="24"/>
          <w:lang w:val="en-US" w:eastAsia="zh-CN" w:bidi="ar-SA"/>
        </w:rPr>
        <w:t>安徽省教育厅</w:t>
      </w:r>
    </w:p>
    <w:p>
      <w:pPr>
        <w:keepNext w:val="0"/>
        <w:keepLines w:val="0"/>
        <w:pageBreakBefore w:val="0"/>
        <w:widowControl w:val="0"/>
        <w:tabs>
          <w:tab w:val="left" w:pos="388"/>
        </w:tabs>
        <w:kinsoku/>
        <w:wordWrap/>
        <w:overflowPunct/>
        <w:topLinePunct w:val="0"/>
        <w:autoSpaceDE w:val="0"/>
        <w:autoSpaceDN w:val="0"/>
        <w:bidi w:val="0"/>
        <w:adjustRightInd/>
        <w:snapToGrid/>
        <w:spacing w:before="0" w:after="0" w:line="360" w:lineRule="auto"/>
        <w:ind w:left="0" w:right="0" w:firstLine="480" w:firstLineChars="200"/>
        <w:jc w:val="right"/>
        <w:textAlignment w:val="auto"/>
        <w:rPr>
          <w:rFonts w:hint="default" w:asciiTheme="minorEastAsia" w:hAnsiTheme="minorEastAsia" w:cstheme="minorEastAsia"/>
          <w:color w:val="000000"/>
          <w:sz w:val="24"/>
          <w:szCs w:val="24"/>
          <w:lang w:val="en-US" w:eastAsia="zh-CN" w:bidi="ar-SA"/>
        </w:rPr>
      </w:pPr>
      <w:r>
        <w:rPr>
          <w:rFonts w:hint="eastAsia" w:asciiTheme="minorEastAsia" w:hAnsiTheme="minorEastAsia" w:cstheme="minorEastAsia"/>
          <w:color w:val="000000"/>
          <w:sz w:val="24"/>
          <w:szCs w:val="24"/>
          <w:lang w:val="en-US" w:eastAsia="zh-CN" w:bidi="ar-SA"/>
        </w:rPr>
        <w:t>2021年5月7日</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Theme="minorEastAsia" w:hAnsiTheme="minorEastAsia" w:eastAsiaTheme="minorEastAsia" w:cstheme="minorEastAsia"/>
          <w:color w:val="000000"/>
          <w:sz w:val="24"/>
          <w:szCs w:val="24"/>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Theme="minorEastAsia" w:hAnsiTheme="minorEastAsia" w:eastAsiaTheme="minorEastAsia" w:cstheme="minorEastAsia"/>
          <w:color w:val="000000"/>
          <w:sz w:val="24"/>
          <w:szCs w:val="24"/>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Theme="minorEastAsia" w:hAnsiTheme="minorEastAsia" w:eastAsiaTheme="minorEastAsia" w:cstheme="minorEastAsia"/>
          <w:color w:val="000000"/>
          <w:sz w:val="24"/>
          <w:szCs w:val="24"/>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Theme="minorEastAsia" w:hAnsiTheme="minorEastAsia" w:eastAsiaTheme="minorEastAsia" w:cstheme="minorEastAsia"/>
          <w:color w:val="000000"/>
          <w:sz w:val="24"/>
          <w:szCs w:val="24"/>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Theme="minorEastAsia" w:hAnsiTheme="minorEastAsia" w:eastAsiaTheme="minorEastAsia" w:cstheme="minorEastAsia"/>
          <w:color w:val="000000"/>
          <w:sz w:val="24"/>
          <w:szCs w:val="24"/>
          <w:lang w:val="en-US" w:eastAsia="en-US"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A00002EF" w:usb1="4000207B" w:usb2="00000000" w:usb3="00000000" w:csb0="2000019F" w:csb1="00000000"/>
  </w:font>
  <w:font w:name="Microsoft JhengHei">
    <w:panose1 w:val="020B0604030504040204"/>
    <w:charset w:val="88"/>
    <w:family w:val="auto"/>
    <w:pitch w:val="default"/>
    <w:sig w:usb0="00000087" w:usb1="28AF4000" w:usb2="00000016" w:usb3="00000000" w:csb0="00100009"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D31D9B"/>
    <w:rsid w:val="74EC7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WPS_1615519586</cp:lastModifiedBy>
  <dcterms:modified xsi:type="dcterms:W3CDTF">2021-05-26T03:36:59Z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A713B54A479942029E4E76FF8996FDF8</vt:lpwstr>
  </property>
</Properties>
</file>