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72" w:rsidRDefault="004E4D2D" w:rsidP="00DE39C3">
      <w:pPr>
        <w:spacing w:line="500" w:lineRule="atLeast"/>
        <w:ind w:left="9030" w:hangingChars="4300" w:hanging="9030"/>
        <w:jc w:val="center"/>
        <w:rPr>
          <w:noProof/>
        </w:rPr>
      </w:pPr>
      <w:r>
        <w:rPr>
          <w:noProof/>
        </w:rPr>
        <w:pict>
          <v:shapetype id="_x0000_t202" coordsize="21600,21600" o:spt="202" path="m,l,21600r21600,l21600,xe">
            <v:stroke joinstyle="miter"/>
            <v:path gradientshapeok="t" o:connecttype="rect"/>
          </v:shapetype>
          <v:shape id="文本框 4" o:spid="_x0000_s1026" type="#_x0000_t202" style="position:absolute;left:0;text-align:left;margin-left:.1pt;margin-top:38.8pt;width:210.4pt;height:2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" filled="f" stroked="f">
            <v:textbox style="mso-next-textbox:#文本框 4">
              <w:txbxContent>
                <w:p w:rsidR="00163F72" w:rsidRPr="005770E2" w:rsidRDefault="00163F72" w:rsidP="00163F72">
                  <w:pPr>
                    <w:rPr>
                      <w:w w:val="80"/>
                    </w:rPr>
                  </w:pPr>
                  <w:r w:rsidRPr="005770E2">
                    <w:rPr>
                      <w:w w:val="80"/>
                    </w:rPr>
                    <w:t>HEFEI COLLEGE OF FINANCE&amp;ECONOMICS</w:t>
                  </w:r>
                </w:p>
              </w:txbxContent>
            </v:textbox>
          </v:shape>
        </w:pict>
      </w:r>
      <w:r>
        <w:rPr>
          <w:noProof/>
        </w:rPr>
        <w:pict>
          <v:shape id="文本框 3" o:spid="_x0000_s1027" type="#_x0000_t202" style="position:absolute;left:0;text-align:left;margin-left:.1pt;margin-top:5.6pt;width:218.8pt;height:3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ayAIAAME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" filled="f" stroked="f">
            <v:textbox>
              <w:txbxContent>
                <w:p w:rsidR="00163F72" w:rsidRPr="005770E2" w:rsidRDefault="00163F72" w:rsidP="00163F72">
                  <w:pPr>
                    <w:rPr>
                      <w:rFonts w:eastAsia="华文行楷"/>
                      <w:b/>
                      <w:bCs/>
                      <w:color w:val="272727"/>
                      <w:w w:val="120"/>
                      <w:sz w:val="32"/>
                      <w:szCs w:val="32"/>
                    </w:rPr>
                  </w:pPr>
                  <w:r w:rsidRPr="005770E2">
                    <w:rPr>
                      <w:rFonts w:eastAsia="华文行楷" w:cs="华文行楷" w:hint="eastAsia"/>
                      <w:b/>
                      <w:bCs/>
                      <w:color w:val="272727"/>
                      <w:w w:val="120"/>
                      <w:sz w:val="32"/>
                      <w:szCs w:val="32"/>
                    </w:rPr>
                    <w:t>合肥财经职业学院</w:t>
                  </w:r>
                </w:p>
                <w:p w:rsidR="00163F72" w:rsidRPr="005770E2" w:rsidRDefault="00163F72" w:rsidP="00163F72">
                  <w:pPr>
                    <w:jc w:val="center"/>
                    <w:rPr>
                      <w:rFonts w:eastAsia="华文行楷"/>
                      <w:b/>
                      <w:bCs/>
                      <w:color w:val="272727"/>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rFonts w:ascii="Wingdings" w:hAnsi="Wingdings" w:cs="Wingdings"/>
                      <w:b/>
                      <w:bCs/>
                      <w:color w:val="F0EEE5"/>
                      <w:spacing w:val="-30"/>
                      <w:w w:val="80"/>
                      <w:sz w:val="32"/>
                      <w:szCs w:val="32"/>
                    </w:rPr>
                  </w:pPr>
                </w:p>
                <w:p w:rsidR="00163F72" w:rsidRPr="005770E2" w:rsidRDefault="00163F72" w:rsidP="00163F72">
                  <w:pPr>
                    <w:jc w:val="center"/>
                    <w:rPr>
                      <w:sz w:val="32"/>
                      <w:szCs w:val="32"/>
                    </w:rPr>
                  </w:pPr>
                </w:p>
              </w:txbxContent>
            </v:textbox>
          </v:shape>
        </w:pict>
      </w:r>
      <w:r w:rsidR="00163F72">
        <w:rPr>
          <w:noProof/>
        </w:rPr>
        <w:drawing>
          <wp:inline distT="0" distB="0" distL="0" distR="0">
            <wp:extent cx="906145" cy="92265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163F72" w:rsidRDefault="00163F72" w:rsidP="00DE39C3">
      <w:pPr>
        <w:spacing w:line="500" w:lineRule="atLeast"/>
        <w:jc w:val="center"/>
        <w:rPr>
          <w:rFonts w:ascii="华文行楷" w:eastAsia="华文行楷" w:hAnsi="宋体"/>
          <w:b/>
          <w:bCs/>
          <w:color w:val="FF0000"/>
          <w:kern w:val="0"/>
          <w:sz w:val="120"/>
          <w:szCs w:val="120"/>
        </w:rPr>
      </w:pPr>
      <w:r>
        <w:rPr>
          <w:rFonts w:ascii="华文行楷" w:eastAsia="华文行楷" w:hAnsi="宋体" w:cs="华文行楷" w:hint="eastAsia"/>
          <w:b/>
          <w:bCs/>
          <w:color w:val="FF0000"/>
          <w:kern w:val="0"/>
          <w:sz w:val="120"/>
          <w:szCs w:val="120"/>
        </w:rPr>
        <w:t>督导</w:t>
      </w:r>
      <w:r w:rsidRPr="004D079B">
        <w:rPr>
          <w:rFonts w:ascii="华文行楷" w:eastAsia="华文行楷" w:hAnsi="宋体" w:cs="华文行楷" w:hint="eastAsia"/>
          <w:b/>
          <w:bCs/>
          <w:color w:val="FF0000"/>
          <w:kern w:val="0"/>
          <w:sz w:val="120"/>
          <w:szCs w:val="120"/>
        </w:rPr>
        <w:t>简报</w:t>
      </w:r>
    </w:p>
    <w:p w:rsidR="00163F72" w:rsidRPr="00CC757A" w:rsidRDefault="00163F72" w:rsidP="00DE39C3">
      <w:pPr>
        <w:spacing w:line="500" w:lineRule="atLeast"/>
        <w:rPr>
          <w:rFonts w:ascii="华文行楷" w:eastAsia="华文行楷" w:hAnsi="宋体"/>
          <w:b/>
          <w:bCs/>
          <w:color w:val="FF0000"/>
          <w:kern w:val="0"/>
          <w:sz w:val="26"/>
          <w:szCs w:val="26"/>
        </w:rPr>
      </w:pPr>
      <w:r w:rsidRPr="00CC757A">
        <w:rPr>
          <w:rFonts w:cs="宋体" w:hint="eastAsia"/>
          <w:b/>
          <w:bCs/>
          <w:sz w:val="26"/>
          <w:szCs w:val="26"/>
        </w:rPr>
        <w:t>主办单位：质量管理办公室</w:t>
      </w:r>
      <w:r w:rsidRPr="00CC757A">
        <w:rPr>
          <w:b/>
          <w:bCs/>
          <w:sz w:val="26"/>
          <w:szCs w:val="26"/>
        </w:rPr>
        <w:t xml:space="preserve"> </w:t>
      </w:r>
      <w:r w:rsidR="008F36DE">
        <w:rPr>
          <w:rFonts w:hint="eastAsia"/>
          <w:b/>
          <w:bCs/>
          <w:sz w:val="26"/>
          <w:szCs w:val="26"/>
        </w:rPr>
        <w:t xml:space="preserve">            </w:t>
      </w:r>
      <w:r w:rsidR="00EC0CAD">
        <w:rPr>
          <w:rFonts w:hint="eastAsia"/>
          <w:b/>
          <w:bCs/>
          <w:sz w:val="26"/>
          <w:szCs w:val="26"/>
        </w:rPr>
        <w:t xml:space="preserve">      </w:t>
      </w:r>
      <w:r w:rsidRPr="00CC757A">
        <w:rPr>
          <w:b/>
          <w:bCs/>
          <w:sz w:val="26"/>
          <w:szCs w:val="26"/>
        </w:rPr>
        <w:t>20</w:t>
      </w:r>
      <w:r>
        <w:rPr>
          <w:b/>
          <w:bCs/>
          <w:sz w:val="26"/>
          <w:szCs w:val="26"/>
        </w:rPr>
        <w:t>2</w:t>
      </w:r>
      <w:r w:rsidR="00E43949">
        <w:rPr>
          <w:rFonts w:hint="eastAsia"/>
          <w:b/>
          <w:bCs/>
          <w:sz w:val="26"/>
          <w:szCs w:val="26"/>
        </w:rPr>
        <w:t>2</w:t>
      </w:r>
      <w:r w:rsidRPr="00CC757A">
        <w:rPr>
          <w:rFonts w:cs="宋体" w:hint="eastAsia"/>
          <w:b/>
          <w:bCs/>
          <w:sz w:val="26"/>
          <w:szCs w:val="26"/>
        </w:rPr>
        <w:t>年第</w:t>
      </w:r>
      <w:r w:rsidR="00E43949">
        <w:rPr>
          <w:rFonts w:hint="eastAsia"/>
          <w:b/>
          <w:bCs/>
          <w:sz w:val="26"/>
          <w:szCs w:val="26"/>
        </w:rPr>
        <w:t>1</w:t>
      </w:r>
      <w:r w:rsidRPr="00CC757A">
        <w:rPr>
          <w:rFonts w:cs="宋体" w:hint="eastAsia"/>
          <w:b/>
          <w:bCs/>
          <w:sz w:val="26"/>
          <w:szCs w:val="26"/>
        </w:rPr>
        <w:t>期（总第</w:t>
      </w:r>
      <w:r w:rsidR="00483412">
        <w:rPr>
          <w:rFonts w:hint="eastAsia"/>
          <w:b/>
          <w:bCs/>
          <w:sz w:val="26"/>
          <w:szCs w:val="26"/>
        </w:rPr>
        <w:t>3</w:t>
      </w:r>
      <w:r w:rsidR="00E43949">
        <w:rPr>
          <w:rFonts w:hint="eastAsia"/>
          <w:b/>
          <w:bCs/>
          <w:sz w:val="26"/>
          <w:szCs w:val="26"/>
        </w:rPr>
        <w:t>2</w:t>
      </w:r>
      <w:r>
        <w:rPr>
          <w:rFonts w:cs="宋体" w:hint="eastAsia"/>
          <w:b/>
          <w:bCs/>
          <w:sz w:val="26"/>
          <w:szCs w:val="26"/>
        </w:rPr>
        <w:t>期</w:t>
      </w:r>
      <w:r w:rsidR="00F009B3">
        <w:rPr>
          <w:rFonts w:cs="宋体" w:hint="eastAsia"/>
          <w:b/>
          <w:bCs/>
          <w:sz w:val="26"/>
          <w:szCs w:val="26"/>
        </w:rPr>
        <w:t>）</w:t>
      </w:r>
    </w:p>
    <w:p w:rsidR="00163F72" w:rsidRDefault="004E4D2D" w:rsidP="00DE39C3">
      <w:pPr>
        <w:spacing w:line="500" w:lineRule="atLeast"/>
        <w:jc w:val="center"/>
        <w:rPr>
          <w:rFonts w:ascii="黑体" w:eastAsia="黑体" w:hAnsi="宋体" w:hint="eastAsia"/>
          <w:kern w:val="0"/>
          <w:sz w:val="32"/>
          <w:szCs w:val="32"/>
        </w:rPr>
      </w:pPr>
      <w:r w:rsidRPr="004E4D2D">
        <w:rPr>
          <w:noProof/>
        </w:rPr>
        <w:pict>
          <v:shapetype id="_x0000_t32" coordsize="21600,21600" o:spt="32" o:oned="t" path="m,l21600,21600e" filled="f">
            <v:path arrowok="t" fillok="f" o:connecttype="none"/>
            <o:lock v:ext="edit" shapetype="t"/>
          </v:shapetype>
          <v:shape id="直接箭头连接符 2" o:spid="_x0000_s1028" type="#_x0000_t32" style="position:absolute;left:0;text-align:left;margin-left:-9.95pt;margin-top:1.4pt;width:468.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" strokecolor="red" strokeweight="6pt"/>
        </w:pict>
      </w:r>
    </w:p>
    <w:p w:rsidR="000F7CFC" w:rsidRDefault="000F7CFC" w:rsidP="000F7CFC">
      <w:pPr>
        <w:spacing w:afterLines="50"/>
        <w:rPr>
          <w:rFonts w:ascii="黑体" w:eastAsia="黑体" w:hAnsi="宋体" w:cs="黑体"/>
          <w:kern w:val="0"/>
          <w:sz w:val="32"/>
          <w:szCs w:val="32"/>
        </w:rPr>
      </w:pPr>
      <w:r w:rsidRPr="009C4CC7">
        <w:rPr>
          <w:rFonts w:ascii="黑体" w:eastAsia="黑体" w:hAnsi="黑体" w:hint="eastAsia"/>
          <w:kern w:val="0"/>
          <w:sz w:val="33"/>
          <w:szCs w:val="33"/>
        </w:rPr>
        <w:t xml:space="preserve">●　</w:t>
      </w:r>
      <w:r w:rsidRPr="00891848">
        <w:rPr>
          <w:rFonts w:ascii="黑体" w:eastAsia="黑体" w:hAnsi="宋体" w:cs="黑体" w:hint="eastAsia"/>
          <w:kern w:val="0"/>
          <w:sz w:val="32"/>
          <w:szCs w:val="32"/>
        </w:rPr>
        <w:t>2021-2022学年第</w:t>
      </w:r>
      <w:r>
        <w:rPr>
          <w:rFonts w:ascii="黑体" w:eastAsia="黑体" w:hAnsi="宋体" w:cs="黑体" w:hint="eastAsia"/>
          <w:kern w:val="0"/>
          <w:sz w:val="32"/>
          <w:szCs w:val="32"/>
        </w:rPr>
        <w:t>二</w:t>
      </w:r>
      <w:r w:rsidRPr="00891848">
        <w:rPr>
          <w:rFonts w:ascii="黑体" w:eastAsia="黑体" w:hAnsi="宋体" w:cs="黑体" w:hint="eastAsia"/>
          <w:kern w:val="0"/>
          <w:sz w:val="32"/>
          <w:szCs w:val="32"/>
        </w:rPr>
        <w:t>学期</w:t>
      </w:r>
      <w:r>
        <w:rPr>
          <w:rFonts w:ascii="黑体" w:eastAsia="黑体" w:hAnsi="宋体" w:cs="黑体" w:hint="eastAsia"/>
          <w:kern w:val="0"/>
          <w:sz w:val="32"/>
          <w:szCs w:val="32"/>
        </w:rPr>
        <w:t>教学监控与</w:t>
      </w:r>
      <w:r w:rsidRPr="00891848">
        <w:rPr>
          <w:rFonts w:ascii="黑体" w:eastAsia="黑体" w:hAnsi="宋体" w:cs="黑体" w:hint="eastAsia"/>
          <w:kern w:val="0"/>
          <w:sz w:val="32"/>
          <w:szCs w:val="32"/>
        </w:rPr>
        <w:t>督查</w:t>
      </w:r>
      <w:r>
        <w:rPr>
          <w:rFonts w:ascii="黑体" w:eastAsia="黑体" w:hAnsi="宋体" w:cs="黑体" w:hint="eastAsia"/>
          <w:kern w:val="0"/>
          <w:sz w:val="32"/>
          <w:szCs w:val="32"/>
        </w:rPr>
        <w:t>工作</w:t>
      </w:r>
      <w:r w:rsidRPr="00891848">
        <w:rPr>
          <w:rFonts w:ascii="黑体" w:eastAsia="黑体" w:hAnsi="宋体" w:cs="黑体" w:hint="eastAsia"/>
          <w:kern w:val="0"/>
          <w:sz w:val="32"/>
          <w:szCs w:val="32"/>
        </w:rPr>
        <w:t>总结</w:t>
      </w:r>
    </w:p>
    <w:p w:rsidR="000F7CFC" w:rsidRPr="00B27937" w:rsidRDefault="000F7CFC" w:rsidP="000F7CFC">
      <w:pPr>
        <w:spacing w:afterLines="50" w:line="360" w:lineRule="auto"/>
        <w:jc w:val="left"/>
        <w:rPr>
          <w:rFonts w:ascii="黑体" w:eastAsia="黑体" w:hAnsi="黑体"/>
          <w:kern w:val="0"/>
          <w:sz w:val="33"/>
          <w:szCs w:val="33"/>
        </w:rPr>
      </w:pPr>
      <w:r w:rsidRPr="009C4CC7">
        <w:rPr>
          <w:rFonts w:ascii="黑体" w:eastAsia="黑体" w:hAnsi="黑体" w:hint="eastAsia"/>
          <w:kern w:val="0"/>
          <w:sz w:val="33"/>
          <w:szCs w:val="33"/>
        </w:rPr>
        <w:t>●</w:t>
      </w:r>
      <w:r>
        <w:rPr>
          <w:rFonts w:ascii="黑体" w:eastAsia="黑体" w:hAnsi="黑体" w:hint="eastAsia"/>
          <w:kern w:val="0"/>
          <w:sz w:val="33"/>
          <w:szCs w:val="33"/>
        </w:rPr>
        <w:t xml:space="preserve">  </w:t>
      </w:r>
      <w:r w:rsidRPr="00B27937">
        <w:rPr>
          <w:rFonts w:ascii="黑体" w:eastAsia="黑体" w:hAnsi="黑体" w:hint="eastAsia"/>
          <w:kern w:val="0"/>
          <w:sz w:val="33"/>
          <w:szCs w:val="33"/>
        </w:rPr>
        <w:t>2021-2022学年新教师教学业务培训工作总结</w:t>
      </w:r>
    </w:p>
    <w:p w:rsidR="000F7CFC" w:rsidRPr="00B27937" w:rsidRDefault="000F7CFC" w:rsidP="000F7CFC">
      <w:pPr>
        <w:spacing w:line="360" w:lineRule="auto"/>
        <w:jc w:val="left"/>
        <w:rPr>
          <w:rFonts w:ascii="黑体" w:eastAsia="黑体" w:hAnsi="宋体" w:cs="黑体"/>
          <w:kern w:val="0"/>
          <w:sz w:val="32"/>
          <w:szCs w:val="32"/>
        </w:rPr>
      </w:pPr>
      <w:r w:rsidRPr="009C4CC7">
        <w:rPr>
          <w:rFonts w:ascii="黑体" w:eastAsia="黑体" w:hAnsi="黑体" w:hint="eastAsia"/>
          <w:kern w:val="0"/>
          <w:sz w:val="33"/>
          <w:szCs w:val="33"/>
        </w:rPr>
        <w:t>●</w:t>
      </w:r>
      <w:r>
        <w:rPr>
          <w:rFonts w:ascii="黑体" w:eastAsia="黑体" w:hAnsi="黑体" w:hint="eastAsia"/>
          <w:kern w:val="0"/>
          <w:sz w:val="33"/>
          <w:szCs w:val="33"/>
        </w:rPr>
        <w:t xml:space="preserve">  </w:t>
      </w:r>
      <w:r>
        <w:rPr>
          <w:rFonts w:ascii="黑体" w:eastAsia="黑体" w:hAnsi="宋体" w:cs="黑体" w:hint="eastAsia"/>
          <w:kern w:val="0"/>
          <w:sz w:val="32"/>
          <w:szCs w:val="32"/>
        </w:rPr>
        <w:t>学习资料：</w:t>
      </w:r>
      <w:r w:rsidRPr="00B27937">
        <w:rPr>
          <w:rFonts w:ascii="黑体" w:eastAsia="黑体" w:hAnsi="宋体" w:cs="黑体"/>
          <w:kern w:val="0"/>
          <w:sz w:val="32"/>
          <w:szCs w:val="32"/>
        </w:rPr>
        <w:t>立足高职特色 培育工匠精神</w:t>
      </w:r>
    </w:p>
    <w:p w:rsidR="000F7CFC" w:rsidRPr="0061486A" w:rsidRDefault="000F7CFC" w:rsidP="000F7CFC">
      <w:pPr>
        <w:spacing w:before="100" w:beforeAutospacing="1" w:after="100" w:afterAutospacing="1"/>
        <w:outlineLvl w:val="1"/>
        <w:rPr>
          <w:rFonts w:ascii="Helvetica" w:hAnsi="Helvetica" w:cs="宋体"/>
          <w:kern w:val="36"/>
          <w:sz w:val="24"/>
          <w:szCs w:val="24"/>
        </w:rPr>
      </w:pPr>
    </w:p>
    <w:p w:rsidR="000F7CFC" w:rsidRDefault="000F7CFC" w:rsidP="000F7CFC">
      <w:pPr>
        <w:adjustRightInd w:val="0"/>
        <w:snapToGrid w:val="0"/>
        <w:spacing w:beforeLines="100" w:afterLines="100"/>
        <w:jc w:val="left"/>
        <w:rPr>
          <w:rFonts w:ascii="华文行楷" w:eastAsia="华文行楷" w:hAnsi="微软雅黑"/>
          <w:color w:val="FF0000"/>
          <w:kern w:val="0"/>
          <w:sz w:val="32"/>
          <w:szCs w:val="32"/>
        </w:rPr>
      </w:pPr>
      <w:r w:rsidRPr="002D0656">
        <w:rPr>
          <w:rFonts w:ascii="华文行楷" w:eastAsia="华文行楷" w:hAnsi="微软雅黑" w:hint="eastAsia"/>
          <w:color w:val="FF0000"/>
          <w:kern w:val="0"/>
          <w:sz w:val="32"/>
          <w:szCs w:val="32"/>
        </w:rPr>
        <w:t>【教学督导</w:t>
      </w:r>
      <w:r>
        <w:rPr>
          <w:rFonts w:ascii="华文行楷" w:eastAsia="华文行楷" w:hAnsi="微软雅黑" w:hint="eastAsia"/>
          <w:color w:val="FF0000"/>
          <w:kern w:val="0"/>
          <w:sz w:val="32"/>
          <w:szCs w:val="32"/>
        </w:rPr>
        <w:t>讯息</w:t>
      </w:r>
      <w:r w:rsidRPr="002D0656">
        <w:rPr>
          <w:rFonts w:ascii="华文行楷" w:eastAsia="华文行楷" w:hAnsi="微软雅黑" w:hint="eastAsia"/>
          <w:color w:val="FF0000"/>
          <w:kern w:val="0"/>
          <w:sz w:val="32"/>
          <w:szCs w:val="32"/>
        </w:rPr>
        <w:t>】</w:t>
      </w:r>
    </w:p>
    <w:p w:rsidR="000F7CFC" w:rsidRPr="00E43949" w:rsidRDefault="000F7CFC" w:rsidP="000F7CFC">
      <w:pPr>
        <w:adjustRightInd w:val="0"/>
        <w:snapToGrid w:val="0"/>
        <w:spacing w:line="360" w:lineRule="auto"/>
        <w:jc w:val="center"/>
        <w:rPr>
          <w:rFonts w:ascii="黑体" w:eastAsia="黑体" w:hAnsi="黑体"/>
          <w:b/>
          <w:sz w:val="36"/>
          <w:szCs w:val="36"/>
        </w:rPr>
      </w:pPr>
      <w:r w:rsidRPr="00E43949">
        <w:rPr>
          <w:rFonts w:ascii="黑体" w:eastAsia="黑体" w:hAnsi="黑体" w:hint="eastAsia"/>
          <w:b/>
          <w:sz w:val="36"/>
          <w:szCs w:val="36"/>
        </w:rPr>
        <w:t>2021-2022学年第二学期教学监控与督导工作总结</w:t>
      </w:r>
    </w:p>
    <w:p w:rsidR="000F7CFC" w:rsidRPr="00E43949" w:rsidRDefault="000F7CFC" w:rsidP="000F7CFC">
      <w:pPr>
        <w:adjustRightInd w:val="0"/>
        <w:snapToGrid w:val="0"/>
        <w:spacing w:line="360" w:lineRule="auto"/>
        <w:ind w:firstLineChars="200" w:firstLine="560"/>
        <w:rPr>
          <w:rFonts w:ascii="仿宋" w:eastAsia="仿宋" w:hAnsi="仿宋"/>
          <w:sz w:val="28"/>
          <w:szCs w:val="28"/>
        </w:rPr>
      </w:pPr>
      <w:r w:rsidRPr="00E43949">
        <w:rPr>
          <w:rFonts w:ascii="仿宋" w:eastAsia="仿宋" w:hAnsi="仿宋" w:hint="eastAsia"/>
          <w:sz w:val="28"/>
          <w:szCs w:val="28"/>
        </w:rPr>
        <w:t>本学期，在学校和分管校长的领导与指导下，质量管理办公室依据《合肥财经职业学院督导工作实施细则》，继续开展全校性教学质量监控与督导工作。通过深入教学一线、开展日常教学巡查和专项教学检查、随堂听课、参与“三期”教学检查等方式，较为系统的开展了校级教学监控与督查工作，并组织指导各二级学院教学督导小组开展本单位的教学督察工作。对全校教学工作实行了全方位的监控与督查，教学监控与督导工作开展情况持续正常，督查效果良好，并取得了一定的成效。现将本期教学监控与督导工作总结如下</w:t>
      </w:r>
      <w:r>
        <w:rPr>
          <w:rFonts w:ascii="仿宋" w:eastAsia="仿宋" w:hAnsi="仿宋" w:hint="eastAsia"/>
          <w:sz w:val="28"/>
          <w:szCs w:val="28"/>
        </w:rPr>
        <w:t>。</w:t>
      </w:r>
    </w:p>
    <w:p w:rsidR="000F7CFC" w:rsidRPr="00E43949"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E43949">
        <w:rPr>
          <w:rFonts w:ascii="仿宋" w:eastAsia="仿宋" w:hAnsi="仿宋" w:hint="eastAsia"/>
          <w:b/>
          <w:sz w:val="28"/>
          <w:szCs w:val="28"/>
        </w:rPr>
        <w:lastRenderedPageBreak/>
        <w:t>一、开展教学巡查、听课，维护正常教学秩序和运行质量</w:t>
      </w:r>
    </w:p>
    <w:p w:rsidR="000F7CFC" w:rsidRPr="00E43949" w:rsidRDefault="000F7CFC" w:rsidP="000F7CFC">
      <w:pPr>
        <w:adjustRightInd w:val="0"/>
        <w:snapToGrid w:val="0"/>
        <w:spacing w:line="360" w:lineRule="auto"/>
        <w:ind w:firstLineChars="200" w:firstLine="562"/>
        <w:jc w:val="left"/>
        <w:rPr>
          <w:rFonts w:ascii="仿宋" w:eastAsia="仿宋" w:hAnsi="仿宋"/>
          <w:sz w:val="28"/>
          <w:szCs w:val="28"/>
        </w:rPr>
      </w:pPr>
      <w:r w:rsidRPr="00E43949">
        <w:rPr>
          <w:rFonts w:ascii="仿宋" w:eastAsia="仿宋" w:hAnsi="仿宋" w:hint="eastAsia"/>
          <w:b/>
          <w:sz w:val="28"/>
          <w:szCs w:val="28"/>
        </w:rPr>
        <w:t>1.开展日常教学巡视。</w:t>
      </w:r>
      <w:r w:rsidRPr="00E43949">
        <w:rPr>
          <w:rFonts w:ascii="仿宋" w:eastAsia="仿宋" w:hAnsi="仿宋" w:hint="eastAsia"/>
          <w:sz w:val="28"/>
          <w:szCs w:val="28"/>
        </w:rPr>
        <w:t>质量管理办公室通常利用上、下午第一节课时间深入各教学场所开展巡视，了解课堂教学中教师、学生的状态。对在巡视中发现的问题，及时通知教师本人或教学单位进行整改；对一些共性的问题，及时与教学单位或教学运行中心、实训中心等部门沟通、协调，共同商讨解决；对部分课堂出勤率不高的班级（尤其是线上授课期间），要求授课教师与教学单位加强课堂出勤管理，采取一些必要的措施及时改善；对因教学设备等条件问题而影响教学活动的，及时与有关方面通报、联系，以便促进问题的解决。</w:t>
      </w:r>
    </w:p>
    <w:p w:rsidR="000F7CFC" w:rsidRPr="00E43949" w:rsidRDefault="000F7CFC" w:rsidP="000F7CFC">
      <w:pPr>
        <w:adjustRightInd w:val="0"/>
        <w:snapToGrid w:val="0"/>
        <w:spacing w:line="360" w:lineRule="auto"/>
        <w:ind w:firstLineChars="200" w:firstLine="562"/>
        <w:jc w:val="left"/>
        <w:rPr>
          <w:rFonts w:ascii="仿宋" w:eastAsia="仿宋" w:hAnsi="仿宋"/>
          <w:sz w:val="28"/>
          <w:szCs w:val="28"/>
        </w:rPr>
      </w:pPr>
      <w:r w:rsidRPr="00E43949">
        <w:rPr>
          <w:rFonts w:ascii="仿宋" w:eastAsia="仿宋" w:hAnsi="仿宋" w:hint="eastAsia"/>
          <w:b/>
          <w:sz w:val="28"/>
          <w:szCs w:val="28"/>
        </w:rPr>
        <w:t>2.随堂听课及时了解课堂教学情况。</w:t>
      </w:r>
      <w:r w:rsidRPr="00E43949">
        <w:rPr>
          <w:rFonts w:ascii="仿宋" w:eastAsia="仿宋" w:hAnsi="仿宋" w:hint="eastAsia"/>
          <w:sz w:val="28"/>
          <w:szCs w:val="28"/>
        </w:rPr>
        <w:t>为全面了解教师课堂教学状况、学生学习情况以及课堂教学效果、课程教学改革推进情况，质量管理办公室管理人员除了自身经常深入课堂听课之外，还敦促全校近20位兼职督导员深入课堂听课。要求专兼职教学督导员们经常进课堂听课、评课，认真填写听课记录表，客观公正对授课教师进行评价，并与任课教师交换意见，进行必要的指导。特别是针对新教师与外聘教师，一方面善意地指出他们在教学过程中存在的问题，另一方面进行悉心指导和帮助，从而有效地提高了一部分教师的教学能力与课堂教学效果。</w:t>
      </w:r>
    </w:p>
    <w:p w:rsidR="000F7CFC" w:rsidRPr="00E43949" w:rsidRDefault="000F7CFC" w:rsidP="000F7CFC">
      <w:pPr>
        <w:adjustRightInd w:val="0"/>
        <w:snapToGrid w:val="0"/>
        <w:spacing w:line="360" w:lineRule="auto"/>
        <w:ind w:firstLineChars="200" w:firstLine="560"/>
        <w:jc w:val="left"/>
        <w:rPr>
          <w:rFonts w:ascii="仿宋" w:eastAsia="仿宋" w:hAnsi="仿宋"/>
          <w:sz w:val="28"/>
          <w:szCs w:val="28"/>
        </w:rPr>
      </w:pPr>
      <w:r w:rsidRPr="00E43949">
        <w:rPr>
          <w:rFonts w:ascii="仿宋" w:eastAsia="仿宋" w:hAnsi="仿宋" w:hint="eastAsia"/>
          <w:sz w:val="28"/>
          <w:szCs w:val="28"/>
        </w:rPr>
        <w:t>本学期质管办两位督导全程随堂听课42节次，随机抽查听课63节次（主要是线上教学的课堂督查）；兼职督导员共听课235节次，并对本单位疫情防控期间的线上教学进行了不间断的督查。校院两级教学督导基本实现了对授课教师听课的全覆盖。通过对日常教学活动的巡查、深入课堂听课，对提升一部分教师（特别是青年教师）的教学态度、职业能力产生了积极的影响，对加强课堂教学管理、提升课堂教学质量都发挥了较好的作用，并在一定程度上促进了学校的教风、学风建设。</w:t>
      </w:r>
    </w:p>
    <w:p w:rsidR="000F7CFC" w:rsidRPr="00E43949" w:rsidRDefault="000F7CFC" w:rsidP="000F7CFC">
      <w:pPr>
        <w:pStyle w:val="a7"/>
        <w:widowControl w:val="0"/>
        <w:adjustRightInd w:val="0"/>
        <w:snapToGrid w:val="0"/>
        <w:spacing w:beforeAutospacing="0" w:afterAutospacing="0" w:line="360" w:lineRule="auto"/>
        <w:ind w:firstLineChars="200" w:firstLine="562"/>
        <w:rPr>
          <w:rFonts w:ascii="仿宋" w:eastAsia="仿宋" w:hAnsi="仿宋" w:cs="Times New Roman"/>
          <w:kern w:val="2"/>
          <w:sz w:val="28"/>
          <w:szCs w:val="28"/>
        </w:rPr>
      </w:pPr>
      <w:r w:rsidRPr="00E43949">
        <w:rPr>
          <w:rFonts w:ascii="仿宋" w:eastAsia="仿宋" w:hAnsi="仿宋" w:cs="Times New Roman" w:hint="eastAsia"/>
          <w:b/>
          <w:kern w:val="2"/>
          <w:sz w:val="28"/>
          <w:szCs w:val="28"/>
        </w:rPr>
        <w:t>3.开展线上教学监控。</w:t>
      </w:r>
      <w:r w:rsidRPr="00E43949">
        <w:rPr>
          <w:rFonts w:ascii="仿宋" w:eastAsia="仿宋" w:hAnsi="仿宋" w:cs="Times New Roman" w:hint="eastAsia"/>
          <w:kern w:val="2"/>
          <w:sz w:val="28"/>
          <w:szCs w:val="28"/>
        </w:rPr>
        <w:t>根据疫情防控工作需要，本学期自4月5日起</w:t>
      </w:r>
      <w:r w:rsidRPr="00E43949">
        <w:rPr>
          <w:rFonts w:ascii="仿宋" w:eastAsia="仿宋" w:hAnsi="仿宋" w:cs="Times New Roman" w:hint="eastAsia"/>
          <w:kern w:val="2"/>
          <w:sz w:val="28"/>
          <w:szCs w:val="28"/>
        </w:rPr>
        <w:lastRenderedPageBreak/>
        <w:t>我校的外聘教师以及少数需要临时隔离的本校授课教师所承担课程教学由线下改为线上形式。</w:t>
      </w:r>
      <w:r w:rsidRPr="00E43949">
        <w:rPr>
          <w:rFonts w:ascii="仿宋" w:eastAsia="仿宋" w:hAnsi="仿宋" w:cs="Times New Roman"/>
          <w:kern w:val="2"/>
          <w:sz w:val="28"/>
          <w:szCs w:val="28"/>
        </w:rPr>
        <w:t>本次线上</w:t>
      </w:r>
      <w:r w:rsidRPr="00E43949">
        <w:rPr>
          <w:rFonts w:ascii="仿宋" w:eastAsia="仿宋" w:hAnsi="仿宋" w:cs="Times New Roman" w:hint="eastAsia"/>
          <w:kern w:val="2"/>
          <w:sz w:val="28"/>
          <w:szCs w:val="28"/>
        </w:rPr>
        <w:t>教学先后涉及到64名教</w:t>
      </w:r>
      <w:r w:rsidRPr="00E43949">
        <w:rPr>
          <w:rFonts w:ascii="仿宋" w:eastAsia="仿宋" w:hAnsi="仿宋" w:cs="Times New Roman"/>
          <w:kern w:val="2"/>
          <w:sz w:val="28"/>
          <w:szCs w:val="28"/>
        </w:rPr>
        <w:t>师</w:t>
      </w:r>
      <w:r w:rsidRPr="00E43949">
        <w:rPr>
          <w:rFonts w:ascii="仿宋" w:eastAsia="仿宋" w:hAnsi="仿宋" w:cs="Times New Roman" w:hint="eastAsia"/>
          <w:kern w:val="2"/>
          <w:sz w:val="28"/>
          <w:szCs w:val="28"/>
        </w:rPr>
        <w:t>、74门课程，授课教师通过“云班课”“腾讯会议”“腾讯课堂”“雨课堂”等教学平台开展了线上教学，保证了疫情防控期间教学不断线。质管办根据教学运行中心的线上教学课程安排表，开展了线上教学的全面监控工作，此项工作一直持续到5月下旬。通过监控，注意到我校本轮线上教学总体情况可控，教学效果基本面较好。但是也及时的发现了一部分教师在线上教学中存在的问题，并与授课教师或教学单位进行了沟通，尽快调整和改进教学，努力使线上教学收到较好的教学效果。</w:t>
      </w:r>
    </w:p>
    <w:p w:rsidR="000F7CFC" w:rsidRPr="00E43949" w:rsidRDefault="000F7CFC" w:rsidP="000F7CFC">
      <w:pPr>
        <w:pStyle w:val="a7"/>
        <w:widowControl w:val="0"/>
        <w:adjustRightInd w:val="0"/>
        <w:snapToGrid w:val="0"/>
        <w:spacing w:beforeAutospacing="0" w:afterAutospacing="0" w:line="360" w:lineRule="auto"/>
        <w:ind w:firstLineChars="200" w:firstLine="562"/>
        <w:rPr>
          <w:rFonts w:ascii="仿宋" w:eastAsia="仿宋" w:hAnsi="仿宋" w:cs="Times New Roman"/>
          <w:kern w:val="2"/>
          <w:sz w:val="28"/>
          <w:szCs w:val="28"/>
        </w:rPr>
      </w:pPr>
      <w:r w:rsidRPr="00E43949">
        <w:rPr>
          <w:rFonts w:ascii="仿宋" w:eastAsia="仿宋" w:hAnsi="仿宋" w:cs="Times New Roman" w:hint="eastAsia"/>
          <w:b/>
          <w:kern w:val="2"/>
          <w:sz w:val="28"/>
          <w:szCs w:val="28"/>
        </w:rPr>
        <w:t>4.注意日常教学信息的采集、汇总与反馈。</w:t>
      </w:r>
      <w:r w:rsidRPr="00E43949">
        <w:rPr>
          <w:rFonts w:ascii="仿宋" w:eastAsia="仿宋" w:hAnsi="仿宋" w:cs="Times New Roman" w:hint="eastAsia"/>
          <w:kern w:val="2"/>
          <w:sz w:val="28"/>
          <w:szCs w:val="28"/>
        </w:rPr>
        <w:t>质量管理办公室充分利用学生教学信息员的渠道，对各个教学单位日常的教育教学环节、教学过程进行监控，形成了学生教学信息员定期信息采集、汇总、上报的工作模式。学生信息员每周一次，将上一周本班级教学中存在的问题、同学们对授课教师的评议与建议、对教学管理等方面的意见和建议等信息及时的汇总、报告给质量管理办公室。学生教学信息员临时发现的个别特殊问题还会以电话、微信等方式即时向质管办报告，以便及时解决。期中教学检查之际，质管办将采集、汇总的教学信息集中反馈给各教学单位，对存在的问题督促整改。</w:t>
      </w:r>
    </w:p>
    <w:p w:rsidR="000F7CFC" w:rsidRPr="00E43949"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E43949">
        <w:rPr>
          <w:rFonts w:ascii="仿宋" w:eastAsia="仿宋" w:hAnsi="仿宋" w:hint="eastAsia"/>
          <w:b/>
          <w:sz w:val="28"/>
          <w:szCs w:val="28"/>
        </w:rPr>
        <w:t>二、做好“三期”教学检查，及时发现和解决问题</w:t>
      </w:r>
    </w:p>
    <w:p w:rsidR="000F7CFC" w:rsidRPr="00E43949" w:rsidRDefault="000F7CFC" w:rsidP="000F7CFC">
      <w:pPr>
        <w:adjustRightInd w:val="0"/>
        <w:snapToGrid w:val="0"/>
        <w:spacing w:line="360" w:lineRule="auto"/>
        <w:ind w:firstLineChars="200" w:firstLine="560"/>
        <w:jc w:val="left"/>
        <w:rPr>
          <w:rFonts w:ascii="仿宋" w:eastAsia="仿宋" w:hAnsi="仿宋"/>
          <w:sz w:val="28"/>
          <w:szCs w:val="28"/>
        </w:rPr>
      </w:pPr>
      <w:r w:rsidRPr="00E43949">
        <w:rPr>
          <w:rFonts w:ascii="仿宋" w:eastAsia="仿宋" w:hAnsi="仿宋" w:hint="eastAsia"/>
          <w:sz w:val="28"/>
          <w:szCs w:val="28"/>
        </w:rPr>
        <w:t>本学期，质量管理办公室会同教学运行中心、实训中心继续开展了“三期”教学检查。在每次教学检查中，质管办都会同教学运行中心认真听取教学单位的自查工作汇报、查看第一手教学资料、了解教学管理主要环节落实情况，找出薄弱环节以及存在的问题。并对发现的问题及时反馈，与教学单位负责人共商解决问题的办法；对一些好的做法与经验及时加以总结，进行推广。质管办与教学运行中心还利用教学工作例会时间，对每次</w:t>
      </w:r>
      <w:r w:rsidRPr="00E43949">
        <w:rPr>
          <w:rFonts w:ascii="仿宋" w:eastAsia="仿宋" w:hAnsi="仿宋" w:hint="eastAsia"/>
          <w:sz w:val="28"/>
          <w:szCs w:val="28"/>
        </w:rPr>
        <w:lastRenderedPageBreak/>
        <w:t>教学检查进行系统的整理、反馈。对一些共性化存在的问题进行研讨，交流解决问题的办法，并个鱼必要的指导，努力使教学单位通过“三期教学检查”不断规范教学管理行为、细化管理环节、提高教学管理水平，以便为提高教学质量提供一道有力的保障。</w:t>
      </w:r>
    </w:p>
    <w:p w:rsidR="000F7CFC" w:rsidRPr="00E43949"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E43949">
        <w:rPr>
          <w:rFonts w:ascii="仿宋" w:eastAsia="仿宋" w:hAnsi="仿宋" w:hint="eastAsia"/>
          <w:b/>
          <w:sz w:val="28"/>
          <w:szCs w:val="28"/>
        </w:rPr>
        <w:t xml:space="preserve">三、专项督导，有针对性的敦促教学单位进行工作整改 </w:t>
      </w:r>
    </w:p>
    <w:p w:rsidR="000F7CFC" w:rsidRPr="00E43949" w:rsidRDefault="000F7CFC" w:rsidP="000F7CFC">
      <w:pPr>
        <w:adjustRightInd w:val="0"/>
        <w:snapToGrid w:val="0"/>
        <w:spacing w:line="360" w:lineRule="auto"/>
        <w:ind w:firstLineChars="200" w:firstLine="562"/>
        <w:jc w:val="left"/>
        <w:rPr>
          <w:rFonts w:ascii="仿宋" w:eastAsia="仿宋" w:hAnsi="仿宋"/>
          <w:sz w:val="28"/>
          <w:szCs w:val="28"/>
        </w:rPr>
      </w:pPr>
      <w:r w:rsidRPr="00E43949">
        <w:rPr>
          <w:rFonts w:ascii="仿宋" w:eastAsia="仿宋" w:hAnsi="仿宋" w:hint="eastAsia"/>
          <w:b/>
          <w:sz w:val="28"/>
          <w:szCs w:val="28"/>
        </w:rPr>
        <w:t>1.开展试卷专项检查工作。</w:t>
      </w:r>
      <w:r w:rsidRPr="00E43949">
        <w:rPr>
          <w:rFonts w:ascii="仿宋" w:eastAsia="仿宋" w:hAnsi="仿宋" w:hint="eastAsia"/>
          <w:sz w:val="28"/>
          <w:szCs w:val="28"/>
        </w:rPr>
        <w:t>本学期，针对前期教学检查中发现的课程考试试卷批阅与装订工作中存在的问题，由质量管理办公室牵头并会同教学运行中心，对全校2021年两个学期的考试试卷开展了专项检查工作。学校印发了《关于开展考试试卷核查工作的通知》，各二级学院按照该《通知》要求，从4月10日至5月5日利用教研室业务活动时间，对2021年春学期、秋学期全校统招专科学生的期末考试试卷开展了较为全面的自我核查工作。分别就试卷的命题、评阅、试卷分析和试卷册装订与归档等环节做了认真自查，并对发现的问题进行标注、说明。对可以修改、调整的内容安排相关教师进行了调整、改正。嗣后，学校专项检查复核小组分别对各个教学单位的自查情况进行了抽查、复核，并撰写了试卷专项检查工作小结。本次试卷核查共完成了两个学期478门考试试卷的自查、调整工作。通过这次专项检查，进一步提高教学人员对试卷相关工作的重视和认识，促进教学单位与教师试卷管理工作的规范性，并对今后的课程考试命题、制卷、批阅、试卷分析和装订等环节起到了一个良好的示范作用。</w:t>
      </w:r>
    </w:p>
    <w:p w:rsidR="000F7CFC" w:rsidRPr="00E43949" w:rsidRDefault="000F7CFC" w:rsidP="000F7CFC">
      <w:pPr>
        <w:pStyle w:val="a7"/>
        <w:widowControl w:val="0"/>
        <w:adjustRightInd w:val="0"/>
        <w:snapToGrid w:val="0"/>
        <w:spacing w:beforeAutospacing="0" w:afterAutospacing="0" w:line="360" w:lineRule="auto"/>
        <w:ind w:firstLineChars="200" w:firstLine="562"/>
        <w:rPr>
          <w:rFonts w:ascii="仿宋" w:eastAsia="仿宋" w:hAnsi="仿宋" w:cs="Times New Roman"/>
          <w:kern w:val="2"/>
          <w:sz w:val="28"/>
          <w:szCs w:val="28"/>
        </w:rPr>
      </w:pPr>
      <w:r w:rsidRPr="00E43949">
        <w:rPr>
          <w:rFonts w:ascii="仿宋" w:eastAsia="仿宋" w:hAnsi="仿宋" w:cs="Times New Roman" w:hint="eastAsia"/>
          <w:b/>
          <w:kern w:val="2"/>
          <w:sz w:val="28"/>
          <w:szCs w:val="28"/>
        </w:rPr>
        <w:t>2.社招生学业管理专项检查。</w:t>
      </w:r>
      <w:r w:rsidRPr="00E43949">
        <w:rPr>
          <w:rFonts w:ascii="仿宋" w:eastAsia="仿宋" w:hAnsi="仿宋" w:cs="Times New Roman" w:hint="eastAsia"/>
          <w:kern w:val="2"/>
          <w:sz w:val="28"/>
          <w:szCs w:val="28"/>
        </w:rPr>
        <w:t>为了规范我校社会扩招生的首届毕业生学业管理工作规范性，期末阶段教学运行中心会同质管办，对2019级社会扩招生的学生学业管理工作进行了专项检查。专项检查针对2019级14个社招专业，从专业教学计划表、课程开设情况与教学资料、实践教学环节的落实、学生实习教学资料的提交等方面逐项进行了查验，及时发现运行过程中存在的问题，并与教学单位共同商讨处理、完善的办法，以确保</w:t>
      </w:r>
      <w:r w:rsidRPr="00E43949">
        <w:rPr>
          <w:rFonts w:ascii="仿宋" w:eastAsia="仿宋" w:hAnsi="仿宋" w:cs="Times New Roman" w:hint="eastAsia"/>
          <w:kern w:val="2"/>
          <w:sz w:val="28"/>
          <w:szCs w:val="28"/>
        </w:rPr>
        <w:lastRenderedPageBreak/>
        <w:t>2019级社招毕业生资格审查的合规性、教学管理的规范性。</w:t>
      </w:r>
    </w:p>
    <w:p w:rsidR="000F7CFC" w:rsidRPr="00E43949"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E43949">
        <w:rPr>
          <w:rFonts w:ascii="仿宋" w:eastAsia="仿宋" w:hAnsi="仿宋" w:hint="eastAsia"/>
          <w:b/>
          <w:sz w:val="28"/>
          <w:szCs w:val="28"/>
        </w:rPr>
        <w:t>四、存在的问题以及改进策略</w:t>
      </w:r>
    </w:p>
    <w:p w:rsidR="000F7CFC" w:rsidRPr="00E43949" w:rsidRDefault="000F7CFC" w:rsidP="000F7CFC">
      <w:pPr>
        <w:adjustRightInd w:val="0"/>
        <w:snapToGrid w:val="0"/>
        <w:spacing w:line="360" w:lineRule="auto"/>
        <w:ind w:firstLineChars="200" w:firstLine="562"/>
        <w:jc w:val="left"/>
        <w:rPr>
          <w:rFonts w:ascii="仿宋" w:eastAsia="仿宋" w:hAnsi="仿宋"/>
          <w:sz w:val="28"/>
          <w:szCs w:val="28"/>
        </w:rPr>
      </w:pPr>
      <w:r w:rsidRPr="00E43949">
        <w:rPr>
          <w:rFonts w:ascii="仿宋" w:eastAsia="仿宋" w:hAnsi="仿宋" w:hint="eastAsia"/>
          <w:b/>
          <w:sz w:val="28"/>
          <w:szCs w:val="28"/>
        </w:rPr>
        <w:t>1.存在的几个突出问题。</w:t>
      </w:r>
      <w:r w:rsidRPr="00E43949">
        <w:rPr>
          <w:rFonts w:ascii="仿宋" w:eastAsia="仿宋" w:hAnsi="仿宋" w:hint="eastAsia"/>
          <w:sz w:val="28"/>
          <w:szCs w:val="28"/>
        </w:rPr>
        <w:t>部分教学单位的兼职教学督导</w:t>
      </w:r>
      <w:r w:rsidRPr="00E43949">
        <w:rPr>
          <w:rFonts w:ascii="仿宋" w:eastAsia="仿宋" w:hAnsi="仿宋"/>
          <w:sz w:val="28"/>
          <w:szCs w:val="28"/>
        </w:rPr>
        <w:t>受</w:t>
      </w:r>
      <w:r w:rsidRPr="00E43949">
        <w:rPr>
          <w:rFonts w:ascii="仿宋" w:eastAsia="仿宋" w:hAnsi="仿宋" w:hint="eastAsia"/>
          <w:sz w:val="28"/>
          <w:szCs w:val="28"/>
        </w:rPr>
        <w:t>本职</w:t>
      </w:r>
      <w:r w:rsidRPr="00E43949">
        <w:rPr>
          <w:rFonts w:ascii="仿宋" w:eastAsia="仿宋" w:hAnsi="仿宋"/>
          <w:sz w:val="28"/>
          <w:szCs w:val="28"/>
        </w:rPr>
        <w:t>工作</w:t>
      </w:r>
      <w:r w:rsidRPr="00E43949">
        <w:rPr>
          <w:rFonts w:ascii="仿宋" w:eastAsia="仿宋" w:hAnsi="仿宋" w:hint="eastAsia"/>
          <w:sz w:val="28"/>
          <w:szCs w:val="28"/>
        </w:rPr>
        <w:t>、</w:t>
      </w:r>
      <w:r w:rsidRPr="00E43949">
        <w:rPr>
          <w:rFonts w:ascii="仿宋" w:eastAsia="仿宋" w:hAnsi="仿宋"/>
          <w:sz w:val="28"/>
          <w:szCs w:val="28"/>
        </w:rPr>
        <w:t>时间精力</w:t>
      </w:r>
      <w:r w:rsidRPr="00E43949">
        <w:rPr>
          <w:rFonts w:ascii="仿宋" w:eastAsia="仿宋" w:hAnsi="仿宋" w:hint="eastAsia"/>
          <w:sz w:val="28"/>
          <w:szCs w:val="28"/>
        </w:rPr>
        <w:t>等因素</w:t>
      </w:r>
      <w:r w:rsidRPr="00E43949">
        <w:rPr>
          <w:rFonts w:ascii="仿宋" w:eastAsia="仿宋" w:hAnsi="仿宋"/>
          <w:sz w:val="28"/>
          <w:szCs w:val="28"/>
        </w:rPr>
        <w:t>的影响</w:t>
      </w:r>
      <w:r w:rsidRPr="00E43949">
        <w:rPr>
          <w:rFonts w:ascii="仿宋" w:eastAsia="仿宋" w:hAnsi="仿宋" w:hint="eastAsia"/>
          <w:sz w:val="28"/>
          <w:szCs w:val="28"/>
        </w:rPr>
        <w:t>，深入课堂听课工作不到位，听课量不足；教学单位的兼职教学督导员对线上教学监控工作开展的不够主动，缺乏力度，对校内兼课教师、外聘教师的课堂教学监控的较少，甚至没有；兼职教学督导员的</w:t>
      </w:r>
      <w:r w:rsidRPr="00E43949">
        <w:rPr>
          <w:rFonts w:ascii="仿宋" w:eastAsia="仿宋" w:hAnsi="仿宋"/>
          <w:sz w:val="28"/>
          <w:szCs w:val="28"/>
        </w:rPr>
        <w:t>考核机制</w:t>
      </w:r>
      <w:r w:rsidRPr="00E43949">
        <w:rPr>
          <w:rFonts w:ascii="仿宋" w:eastAsia="仿宋" w:hAnsi="仿宋" w:hint="eastAsia"/>
          <w:sz w:val="28"/>
          <w:szCs w:val="28"/>
        </w:rPr>
        <w:t>尚未能形成</w:t>
      </w:r>
      <w:r w:rsidRPr="00E43949">
        <w:rPr>
          <w:rFonts w:ascii="仿宋" w:eastAsia="仿宋" w:hAnsi="仿宋"/>
          <w:sz w:val="28"/>
          <w:szCs w:val="28"/>
        </w:rPr>
        <w:t>，</w:t>
      </w:r>
      <w:r w:rsidRPr="00E43949">
        <w:rPr>
          <w:rFonts w:ascii="仿宋" w:eastAsia="仿宋" w:hAnsi="仿宋" w:hint="eastAsia"/>
          <w:sz w:val="28"/>
          <w:szCs w:val="28"/>
        </w:rPr>
        <w:t>影响了教学督导工作开展的力度和效果。</w:t>
      </w:r>
    </w:p>
    <w:p w:rsidR="000F7CFC" w:rsidRPr="00E43949" w:rsidRDefault="000F7CFC" w:rsidP="000F7CFC">
      <w:pPr>
        <w:adjustRightInd w:val="0"/>
        <w:snapToGrid w:val="0"/>
        <w:spacing w:line="360" w:lineRule="auto"/>
        <w:ind w:firstLineChars="200" w:firstLine="562"/>
        <w:jc w:val="left"/>
        <w:rPr>
          <w:rFonts w:ascii="仿宋" w:eastAsia="仿宋" w:hAnsi="仿宋"/>
          <w:b/>
          <w:sz w:val="28"/>
          <w:szCs w:val="28"/>
        </w:rPr>
      </w:pPr>
      <w:r w:rsidRPr="00E43949">
        <w:rPr>
          <w:rFonts w:ascii="仿宋" w:eastAsia="仿宋" w:hAnsi="仿宋" w:hint="eastAsia"/>
          <w:b/>
          <w:sz w:val="28"/>
          <w:szCs w:val="28"/>
        </w:rPr>
        <w:t>2.几点改进意见。</w:t>
      </w:r>
    </w:p>
    <w:p w:rsidR="000F7CFC" w:rsidRPr="00E43949" w:rsidRDefault="000F7CFC" w:rsidP="000F7CFC">
      <w:pPr>
        <w:pStyle w:val="a7"/>
        <w:widowControl w:val="0"/>
        <w:adjustRightInd w:val="0"/>
        <w:snapToGrid w:val="0"/>
        <w:spacing w:beforeAutospacing="0" w:afterAutospacing="0" w:line="360" w:lineRule="auto"/>
        <w:ind w:firstLineChars="200" w:firstLine="560"/>
        <w:rPr>
          <w:rFonts w:ascii="仿宋" w:eastAsia="仿宋" w:hAnsi="仿宋" w:cs="Times New Roman"/>
          <w:kern w:val="2"/>
          <w:sz w:val="28"/>
          <w:szCs w:val="28"/>
        </w:rPr>
      </w:pPr>
      <w:r w:rsidRPr="00E43949">
        <w:rPr>
          <w:rFonts w:ascii="仿宋" w:eastAsia="仿宋" w:hAnsi="仿宋" w:cs="Times New Roman" w:hint="eastAsia"/>
          <w:kern w:val="2"/>
          <w:sz w:val="28"/>
          <w:szCs w:val="28"/>
        </w:rPr>
        <w:t>（1）进一步充实二级学院兼职教学督导员队伍，确保每个二级学院配备2名以上兼职教学督导员；</w:t>
      </w:r>
    </w:p>
    <w:p w:rsidR="000F7CFC" w:rsidRPr="00E43949" w:rsidRDefault="000F7CFC" w:rsidP="000F7CFC">
      <w:pPr>
        <w:pStyle w:val="a7"/>
        <w:widowControl w:val="0"/>
        <w:adjustRightInd w:val="0"/>
        <w:snapToGrid w:val="0"/>
        <w:spacing w:beforeAutospacing="0" w:afterAutospacing="0" w:line="360" w:lineRule="auto"/>
        <w:ind w:firstLineChars="200" w:firstLine="560"/>
        <w:rPr>
          <w:rFonts w:ascii="仿宋" w:eastAsia="仿宋" w:hAnsi="仿宋" w:cs="Times New Roman"/>
          <w:kern w:val="2"/>
          <w:sz w:val="28"/>
          <w:szCs w:val="28"/>
        </w:rPr>
      </w:pPr>
      <w:r w:rsidRPr="00E43949">
        <w:rPr>
          <w:rFonts w:ascii="仿宋" w:eastAsia="仿宋" w:hAnsi="仿宋" w:cs="Times New Roman" w:hint="eastAsia"/>
          <w:kern w:val="2"/>
          <w:sz w:val="28"/>
          <w:szCs w:val="28"/>
        </w:rPr>
        <w:t>（2）加强学习型教学督导团队建设，每学期适时组织教学督导员进行督导业务培训，以期提升督导水平与督导能力；</w:t>
      </w:r>
    </w:p>
    <w:p w:rsidR="000F7CFC" w:rsidRPr="00E43949" w:rsidRDefault="000F7CFC" w:rsidP="000F7CFC">
      <w:pPr>
        <w:adjustRightInd w:val="0"/>
        <w:snapToGrid w:val="0"/>
        <w:spacing w:line="360" w:lineRule="auto"/>
        <w:ind w:firstLineChars="200" w:firstLine="560"/>
        <w:jc w:val="left"/>
        <w:rPr>
          <w:rFonts w:ascii="仿宋" w:eastAsia="仿宋" w:hAnsi="仿宋"/>
          <w:sz w:val="28"/>
          <w:szCs w:val="28"/>
        </w:rPr>
      </w:pPr>
      <w:r w:rsidRPr="00E43949">
        <w:rPr>
          <w:rFonts w:ascii="仿宋" w:eastAsia="仿宋" w:hAnsi="仿宋" w:hint="eastAsia"/>
          <w:sz w:val="28"/>
          <w:szCs w:val="28"/>
        </w:rPr>
        <w:t>（3）要定期召开督导员会议，加强工作交流，逐步形成完整的督导反馈机制；</w:t>
      </w:r>
    </w:p>
    <w:p w:rsidR="000F7CFC" w:rsidRPr="00E43949" w:rsidRDefault="000F7CFC" w:rsidP="000F7CFC">
      <w:pPr>
        <w:adjustRightInd w:val="0"/>
        <w:snapToGrid w:val="0"/>
        <w:spacing w:line="360" w:lineRule="auto"/>
        <w:ind w:firstLineChars="200" w:firstLine="560"/>
        <w:jc w:val="left"/>
        <w:rPr>
          <w:rFonts w:ascii="仿宋" w:eastAsia="仿宋" w:hAnsi="仿宋"/>
          <w:sz w:val="28"/>
          <w:szCs w:val="28"/>
        </w:rPr>
      </w:pPr>
      <w:r w:rsidRPr="00E43949">
        <w:rPr>
          <w:rFonts w:ascii="仿宋" w:eastAsia="仿宋" w:hAnsi="仿宋" w:hint="eastAsia"/>
          <w:sz w:val="28"/>
          <w:szCs w:val="28"/>
        </w:rPr>
        <w:t>（4）建立教学督导的考核机制，逐步形成完整的教学监控与督导的闭环。</w:t>
      </w:r>
    </w:p>
    <w:p w:rsidR="000F7CFC" w:rsidRDefault="000F7CFC" w:rsidP="000F7CFC">
      <w:pPr>
        <w:adjustRightInd w:val="0"/>
        <w:snapToGrid w:val="0"/>
        <w:spacing w:line="360" w:lineRule="auto"/>
        <w:jc w:val="left"/>
        <w:rPr>
          <w:rFonts w:ascii="仿宋" w:eastAsia="仿宋" w:hAnsi="仿宋"/>
          <w:sz w:val="28"/>
          <w:szCs w:val="28"/>
        </w:rPr>
      </w:pPr>
    </w:p>
    <w:p w:rsidR="000F7CFC" w:rsidRDefault="000F7CFC" w:rsidP="000F7CFC">
      <w:pPr>
        <w:spacing w:beforeLines="100" w:afterLines="100"/>
        <w:jc w:val="left"/>
        <w:rPr>
          <w:b/>
          <w:kern w:val="0"/>
          <w:sz w:val="36"/>
          <w:szCs w:val="36"/>
        </w:rPr>
      </w:pPr>
      <w:r w:rsidRPr="002D0656">
        <w:rPr>
          <w:rFonts w:ascii="华文行楷" w:eastAsia="华文行楷" w:hAnsi="微软雅黑" w:hint="eastAsia"/>
          <w:color w:val="FF0000"/>
          <w:kern w:val="0"/>
          <w:sz w:val="32"/>
          <w:szCs w:val="32"/>
        </w:rPr>
        <w:t>【</w:t>
      </w:r>
      <w:r>
        <w:rPr>
          <w:rFonts w:ascii="华文行楷" w:eastAsia="华文行楷" w:hAnsi="微软雅黑" w:hint="eastAsia"/>
          <w:color w:val="FF0000"/>
          <w:kern w:val="0"/>
          <w:sz w:val="32"/>
          <w:szCs w:val="32"/>
        </w:rPr>
        <w:t>教师发展</w:t>
      </w:r>
      <w:r w:rsidRPr="002D0656">
        <w:rPr>
          <w:rFonts w:ascii="华文行楷" w:eastAsia="华文行楷" w:hAnsi="微软雅黑" w:hint="eastAsia"/>
          <w:color w:val="FF0000"/>
          <w:kern w:val="0"/>
          <w:sz w:val="32"/>
          <w:szCs w:val="32"/>
        </w:rPr>
        <w:t>】</w:t>
      </w:r>
    </w:p>
    <w:p w:rsidR="000F7CFC" w:rsidRPr="00820BB4" w:rsidRDefault="000F7CFC" w:rsidP="000F7CFC">
      <w:pPr>
        <w:adjustRightInd w:val="0"/>
        <w:snapToGrid w:val="0"/>
        <w:spacing w:line="360" w:lineRule="auto"/>
        <w:jc w:val="center"/>
        <w:rPr>
          <w:rFonts w:ascii="黑体" w:eastAsia="黑体" w:hAnsi="黑体"/>
          <w:b/>
          <w:sz w:val="36"/>
          <w:szCs w:val="36"/>
        </w:rPr>
      </w:pPr>
      <w:r w:rsidRPr="00820BB4">
        <w:rPr>
          <w:rFonts w:ascii="黑体" w:eastAsia="黑体" w:hAnsi="黑体" w:hint="eastAsia"/>
          <w:b/>
          <w:sz w:val="36"/>
          <w:szCs w:val="36"/>
        </w:rPr>
        <w:t>2021-2022学年新教师教学业务培训工作总结</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为了使新教师尽快的熟悉教学业务、并以良好的心态投入教学工作之中，教师发展中心根据学校教学工作总体安排，开展了针对2021年新进教师（包括辅导员）的业务培训工作。目前该项培训工作基本结束，现就本轮新教师业务培训工作总结如下。</w:t>
      </w:r>
    </w:p>
    <w:p w:rsidR="000F7CFC" w:rsidRPr="00820BB4"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820BB4">
        <w:rPr>
          <w:rFonts w:ascii="仿宋" w:eastAsia="仿宋" w:hAnsi="仿宋" w:hint="eastAsia"/>
          <w:b/>
          <w:sz w:val="28"/>
          <w:szCs w:val="28"/>
        </w:rPr>
        <w:lastRenderedPageBreak/>
        <w:t>一、总体情况</w:t>
      </w:r>
    </w:p>
    <w:p w:rsidR="000F7CFC" w:rsidRPr="00820BB4" w:rsidRDefault="000F7CFC" w:rsidP="000F7CFC">
      <w:pPr>
        <w:adjustRightInd w:val="0"/>
        <w:snapToGrid w:val="0"/>
        <w:spacing w:line="360" w:lineRule="auto"/>
        <w:ind w:firstLineChars="200" w:firstLine="562"/>
        <w:rPr>
          <w:rFonts w:ascii="仿宋" w:eastAsia="仿宋" w:hAnsi="仿宋"/>
          <w:b/>
          <w:sz w:val="28"/>
          <w:szCs w:val="28"/>
        </w:rPr>
      </w:pPr>
      <w:r w:rsidRPr="00820BB4">
        <w:rPr>
          <w:rFonts w:ascii="仿宋" w:eastAsia="仿宋" w:hAnsi="仿宋" w:hint="eastAsia"/>
          <w:b/>
          <w:sz w:val="28"/>
          <w:szCs w:val="28"/>
        </w:rPr>
        <w:t>1.参加培训的人员</w:t>
      </w:r>
      <w:r>
        <w:rPr>
          <w:rFonts w:ascii="仿宋" w:eastAsia="仿宋" w:hAnsi="仿宋" w:hint="eastAsia"/>
          <w:b/>
          <w:sz w:val="28"/>
          <w:szCs w:val="28"/>
        </w:rPr>
        <w:t>。</w:t>
      </w:r>
      <w:r w:rsidRPr="00820BB4">
        <w:rPr>
          <w:rFonts w:ascii="仿宋" w:eastAsia="仿宋" w:hAnsi="仿宋" w:hint="eastAsia"/>
          <w:b/>
          <w:sz w:val="28"/>
          <w:szCs w:val="28"/>
        </w:rPr>
        <w:t xml:space="preserve"> </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参加本轮新教师业务培训的对象主要是2021年1月之后进校的专任教师、兼职教师（在学校管理部门工作、后面拟承担课程教学任务的职员）、辅导员。由于人员流动，先后参加此项业务培训的人员30余名，直至结束仍有28名同志。</w:t>
      </w:r>
    </w:p>
    <w:p w:rsidR="000F7CFC" w:rsidRPr="00820BB4" w:rsidRDefault="000F7CFC" w:rsidP="000F7CFC">
      <w:pPr>
        <w:adjustRightInd w:val="0"/>
        <w:snapToGrid w:val="0"/>
        <w:spacing w:line="360" w:lineRule="auto"/>
        <w:ind w:firstLineChars="200" w:firstLine="562"/>
        <w:rPr>
          <w:rFonts w:ascii="仿宋" w:eastAsia="仿宋" w:hAnsi="仿宋"/>
          <w:b/>
          <w:sz w:val="28"/>
          <w:szCs w:val="28"/>
        </w:rPr>
      </w:pPr>
      <w:r w:rsidRPr="00820BB4">
        <w:rPr>
          <w:rFonts w:ascii="仿宋" w:eastAsia="仿宋" w:hAnsi="仿宋" w:hint="eastAsia"/>
          <w:b/>
          <w:sz w:val="28"/>
          <w:szCs w:val="28"/>
        </w:rPr>
        <w:t>2.培训工作的安排</w:t>
      </w:r>
      <w:r>
        <w:rPr>
          <w:rFonts w:ascii="仿宋" w:eastAsia="仿宋" w:hAnsi="仿宋" w:hint="eastAsia"/>
          <w:b/>
          <w:sz w:val="28"/>
          <w:szCs w:val="28"/>
        </w:rPr>
        <w:t>。</w:t>
      </w:r>
    </w:p>
    <w:p w:rsidR="000F7CFC" w:rsidRPr="00820BB4" w:rsidRDefault="000F7CFC" w:rsidP="000F7CFC">
      <w:pPr>
        <w:adjustRightInd w:val="0"/>
        <w:snapToGrid w:val="0"/>
        <w:spacing w:beforeLines="50" w:line="360" w:lineRule="auto"/>
        <w:ind w:firstLineChars="200" w:firstLine="560"/>
        <w:jc w:val="left"/>
        <w:rPr>
          <w:rFonts w:ascii="仿宋" w:eastAsia="仿宋" w:hAnsi="仿宋"/>
          <w:sz w:val="28"/>
          <w:szCs w:val="28"/>
        </w:rPr>
      </w:pPr>
      <w:r w:rsidRPr="00820BB4">
        <w:rPr>
          <w:rFonts w:ascii="仿宋" w:eastAsia="仿宋" w:hAnsi="仿宋" w:hint="eastAsia"/>
          <w:sz w:val="28"/>
          <w:szCs w:val="28"/>
        </w:rPr>
        <w:t>本轮新教师业务培训时间由于受到新冠疫情影响，前后经历了8个多月，培训活动从2021年10月中旬启动，每一至两周安排一次，多数时间安排在周三下午第7、8节课，每次培训时间约2学时，至2022年5月中旬结束。</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为了使本轮业务培训工作开展的规范有序，教师发展中心印发了《2021学年新教师教育教学业务培训工作安排的通知》，并就培训内容做了一个系统性的安排。将本轮培训内容设计成“职业道德与素养”“教学业务技能”“教科研能力提升”“学生管理”四大模块，接近二十余次培训活动，基本形成了一个系统性的培训内容框架。</w:t>
      </w:r>
    </w:p>
    <w:p w:rsidR="000F7CFC" w:rsidRPr="00820BB4" w:rsidRDefault="000F7CFC" w:rsidP="000F7CFC">
      <w:pPr>
        <w:adjustRightInd w:val="0"/>
        <w:snapToGrid w:val="0"/>
        <w:spacing w:beforeLines="50" w:line="360" w:lineRule="auto"/>
        <w:ind w:firstLineChars="200" w:firstLine="562"/>
        <w:jc w:val="left"/>
        <w:rPr>
          <w:rFonts w:ascii="仿宋" w:eastAsia="仿宋" w:hAnsi="仿宋"/>
          <w:b/>
          <w:sz w:val="28"/>
          <w:szCs w:val="28"/>
        </w:rPr>
      </w:pPr>
      <w:r w:rsidRPr="00820BB4">
        <w:rPr>
          <w:rFonts w:ascii="仿宋" w:eastAsia="仿宋" w:hAnsi="仿宋" w:hint="eastAsia"/>
          <w:b/>
          <w:sz w:val="28"/>
          <w:szCs w:val="28"/>
        </w:rPr>
        <w:t>二、培训工作开展情况</w:t>
      </w:r>
    </w:p>
    <w:p w:rsidR="000F7CFC" w:rsidRPr="00820BB4" w:rsidRDefault="000F7CFC" w:rsidP="000F7CFC">
      <w:pPr>
        <w:adjustRightInd w:val="0"/>
        <w:snapToGrid w:val="0"/>
        <w:spacing w:line="360" w:lineRule="auto"/>
        <w:ind w:firstLineChars="200" w:firstLine="562"/>
        <w:rPr>
          <w:rFonts w:ascii="仿宋" w:eastAsia="仿宋" w:hAnsi="仿宋"/>
          <w:b/>
          <w:sz w:val="28"/>
          <w:szCs w:val="28"/>
        </w:rPr>
      </w:pPr>
      <w:r w:rsidRPr="00820BB4">
        <w:rPr>
          <w:rFonts w:ascii="仿宋" w:eastAsia="仿宋" w:hAnsi="仿宋" w:hint="eastAsia"/>
          <w:b/>
          <w:sz w:val="28"/>
          <w:szCs w:val="28"/>
        </w:rPr>
        <w:t>1.共开展的业务培训活动</w:t>
      </w:r>
      <w:r>
        <w:rPr>
          <w:rFonts w:ascii="仿宋" w:eastAsia="仿宋" w:hAnsi="仿宋" w:hint="eastAsia"/>
          <w:b/>
          <w:sz w:val="28"/>
          <w:szCs w:val="28"/>
        </w:rPr>
        <w:t>。</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活动从10月13日开始，上半学期共举行九场专题培训，下学期的培训因受疫情影响，共开展三次培训、一次集体性观摩活动。前后一共开展了13次集体性业务培训活动。其中业务讲座11次，1次新教师说课实践活动，1次集体观摩活动。具体情况详见表1。</w:t>
      </w:r>
    </w:p>
    <w:p w:rsidR="000F7CFC" w:rsidRPr="001664AD" w:rsidRDefault="000F7CFC" w:rsidP="000F7CFC">
      <w:pPr>
        <w:adjustRightInd w:val="0"/>
        <w:snapToGrid w:val="0"/>
        <w:spacing w:line="360" w:lineRule="auto"/>
        <w:jc w:val="center"/>
        <w:rPr>
          <w:rFonts w:ascii="仿宋" w:eastAsia="仿宋" w:hAnsi="仿宋"/>
          <w:b/>
          <w:sz w:val="24"/>
          <w:szCs w:val="24"/>
        </w:rPr>
      </w:pPr>
      <w:r w:rsidRPr="001664AD">
        <w:rPr>
          <w:rFonts w:ascii="仿宋" w:eastAsia="仿宋" w:hAnsi="仿宋" w:hint="eastAsia"/>
          <w:b/>
          <w:sz w:val="24"/>
          <w:szCs w:val="24"/>
        </w:rPr>
        <w:t>表1   新教师业务培训活动统计表</w:t>
      </w:r>
    </w:p>
    <w:tbl>
      <w:tblPr>
        <w:tblW w:w="8490" w:type="dxa"/>
        <w:jc w:val="center"/>
        <w:tblInd w:w="-183" w:type="dxa"/>
        <w:tblLook w:val="04A0"/>
      </w:tblPr>
      <w:tblGrid>
        <w:gridCol w:w="1276"/>
        <w:gridCol w:w="1559"/>
        <w:gridCol w:w="4394"/>
        <w:gridCol w:w="1261"/>
      </w:tblGrid>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b/>
                <w:sz w:val="24"/>
                <w:szCs w:val="24"/>
              </w:rPr>
            </w:pPr>
            <w:r w:rsidRPr="001664AD">
              <w:rPr>
                <w:rFonts w:ascii="仿宋" w:eastAsia="仿宋" w:hAnsi="仿宋" w:hint="eastAsia"/>
                <w:b/>
                <w:sz w:val="24"/>
                <w:szCs w:val="24"/>
              </w:rPr>
              <w:t>次序</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b/>
                <w:sz w:val="24"/>
                <w:szCs w:val="24"/>
              </w:rPr>
            </w:pPr>
            <w:r w:rsidRPr="001664AD">
              <w:rPr>
                <w:rFonts w:ascii="仿宋" w:eastAsia="仿宋" w:hAnsi="仿宋" w:hint="eastAsia"/>
                <w:b/>
                <w:sz w:val="24"/>
                <w:szCs w:val="24"/>
              </w:rPr>
              <w:t>活动时间</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center"/>
              <w:rPr>
                <w:rFonts w:ascii="仿宋" w:eastAsia="仿宋" w:hAnsi="仿宋"/>
                <w:b/>
                <w:sz w:val="24"/>
                <w:szCs w:val="24"/>
              </w:rPr>
            </w:pPr>
            <w:r w:rsidRPr="001664AD">
              <w:rPr>
                <w:rFonts w:ascii="仿宋" w:eastAsia="仿宋" w:hAnsi="仿宋" w:hint="eastAsia"/>
                <w:b/>
                <w:sz w:val="24"/>
                <w:szCs w:val="24"/>
              </w:rPr>
              <w:t>活动主题</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b/>
                <w:sz w:val="24"/>
                <w:szCs w:val="24"/>
              </w:rPr>
            </w:pPr>
            <w:r w:rsidRPr="001664AD">
              <w:rPr>
                <w:rFonts w:ascii="仿宋" w:eastAsia="仿宋" w:hAnsi="仿宋" w:hint="eastAsia"/>
                <w:b/>
                <w:sz w:val="24"/>
                <w:szCs w:val="24"/>
              </w:rPr>
              <w:t>主讲（主持）人</w:t>
            </w:r>
          </w:p>
        </w:tc>
      </w:tr>
      <w:tr w:rsidR="000F7CFC" w:rsidRPr="001664AD" w:rsidTr="00DE3DED">
        <w:trPr>
          <w:trHeight w:val="747"/>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lastRenderedPageBreak/>
              <w:t>第一讲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2021年</w:t>
            </w:r>
          </w:p>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10月13日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弘扬师德师风，争做‘四有’教师</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夏宝芹</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第二讲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10月20日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走进职业教育 关注高等职业教育的发展与变革</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第三讲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10月27日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知晓如何备课 熟悉相关教学业务</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vMerge w:val="restart"/>
            <w:tcBorders>
              <w:top w:val="nil"/>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第四讲</w:t>
            </w:r>
          </w:p>
        </w:tc>
        <w:tc>
          <w:tcPr>
            <w:tcW w:w="1559" w:type="dxa"/>
            <w:vMerge w:val="restart"/>
            <w:tcBorders>
              <w:top w:val="nil"/>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11月3日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云桌面的操作方法以及云课堂教学平台的使用</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段振华</w:t>
            </w:r>
          </w:p>
        </w:tc>
      </w:tr>
      <w:tr w:rsidR="000F7CFC" w:rsidRPr="001664AD" w:rsidTr="00DE3DED">
        <w:trPr>
          <w:trHeight w:val="377"/>
          <w:jc w:val="center"/>
        </w:trPr>
        <w:tc>
          <w:tcPr>
            <w:tcW w:w="1276" w:type="dxa"/>
            <w:vMerge/>
            <w:tcBorders>
              <w:top w:val="nil"/>
              <w:left w:val="single" w:sz="4" w:space="0" w:color="000000"/>
              <w:bottom w:val="single" w:sz="4" w:space="0" w:color="000000"/>
              <w:right w:val="single" w:sz="4" w:space="0" w:color="000000"/>
            </w:tcBorders>
            <w:vAlign w:val="center"/>
          </w:tcPr>
          <w:p w:rsidR="000F7CFC" w:rsidRPr="001664AD" w:rsidRDefault="000F7CFC" w:rsidP="00DE3DED">
            <w:pPr>
              <w:jc w:val="left"/>
              <w:rPr>
                <w:rFonts w:ascii="仿宋" w:eastAsia="仿宋" w:hAnsi="仿宋"/>
                <w:sz w:val="24"/>
                <w:szCs w:val="24"/>
              </w:rPr>
            </w:pPr>
          </w:p>
        </w:tc>
        <w:tc>
          <w:tcPr>
            <w:tcW w:w="1559" w:type="dxa"/>
            <w:vMerge/>
            <w:tcBorders>
              <w:top w:val="nil"/>
              <w:left w:val="nil"/>
              <w:bottom w:val="single" w:sz="4" w:space="0" w:color="000000"/>
              <w:right w:val="single" w:sz="4" w:space="0" w:color="000000"/>
            </w:tcBorders>
            <w:vAlign w:val="center"/>
          </w:tcPr>
          <w:p w:rsidR="000F7CFC" w:rsidRPr="001664AD" w:rsidRDefault="000F7CFC" w:rsidP="00DE3DED">
            <w:pPr>
              <w:jc w:val="left"/>
              <w:rPr>
                <w:rFonts w:ascii="仿宋" w:eastAsia="仿宋" w:hAnsi="仿宋"/>
                <w:sz w:val="24"/>
                <w:szCs w:val="24"/>
              </w:rPr>
            </w:pP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多媒体教学设备的使用</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刘洋</w:t>
            </w:r>
          </w:p>
        </w:tc>
      </w:tr>
      <w:tr w:rsidR="000F7CFC" w:rsidRPr="001664AD" w:rsidTr="00DE3DED">
        <w:trPr>
          <w:trHeight w:val="516"/>
          <w:jc w:val="center"/>
        </w:trPr>
        <w:tc>
          <w:tcPr>
            <w:tcW w:w="1276" w:type="dxa"/>
            <w:vMerge/>
            <w:tcBorders>
              <w:top w:val="nil"/>
              <w:left w:val="single" w:sz="4" w:space="0" w:color="000000"/>
              <w:bottom w:val="single" w:sz="4" w:space="0" w:color="000000"/>
              <w:right w:val="single" w:sz="4" w:space="0" w:color="000000"/>
            </w:tcBorders>
            <w:vAlign w:val="center"/>
          </w:tcPr>
          <w:p w:rsidR="000F7CFC" w:rsidRPr="001664AD" w:rsidRDefault="000F7CFC" w:rsidP="00DE3DED">
            <w:pPr>
              <w:jc w:val="left"/>
              <w:rPr>
                <w:rFonts w:ascii="仿宋" w:eastAsia="仿宋" w:hAnsi="仿宋"/>
                <w:sz w:val="24"/>
                <w:szCs w:val="24"/>
              </w:rPr>
            </w:pPr>
          </w:p>
        </w:tc>
        <w:tc>
          <w:tcPr>
            <w:tcW w:w="1559" w:type="dxa"/>
            <w:vMerge/>
            <w:tcBorders>
              <w:top w:val="nil"/>
              <w:left w:val="nil"/>
              <w:bottom w:val="single" w:sz="4" w:space="0" w:color="000000"/>
              <w:right w:val="single" w:sz="4" w:space="0" w:color="000000"/>
            </w:tcBorders>
            <w:vAlign w:val="center"/>
          </w:tcPr>
          <w:p w:rsidR="000F7CFC" w:rsidRPr="001664AD" w:rsidRDefault="000F7CFC" w:rsidP="00DE3DED">
            <w:pPr>
              <w:jc w:val="left"/>
              <w:rPr>
                <w:rFonts w:ascii="仿宋" w:eastAsia="仿宋" w:hAnsi="仿宋"/>
                <w:sz w:val="24"/>
                <w:szCs w:val="24"/>
              </w:rPr>
            </w:pP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云班课平台辅助开展课堂教学的方法</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钱静</w:t>
            </w:r>
          </w:p>
        </w:tc>
      </w:tr>
      <w:tr w:rsidR="000F7CFC" w:rsidRPr="001664AD" w:rsidTr="00DE3DED">
        <w:trPr>
          <w:trHeight w:val="447"/>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第五讲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11月10日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如何备好课</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第六讲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11月17日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了解高职教学特点 知道如何上好一节课</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第七场</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11月24日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与人力资源部共同组织的教学试讲</w:t>
            </w:r>
          </w:p>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——教师资格申报课堂教学试讲</w:t>
            </w:r>
          </w:p>
        </w:tc>
        <w:tc>
          <w:tcPr>
            <w:tcW w:w="1261" w:type="dxa"/>
            <w:tcBorders>
              <w:top w:val="single" w:sz="4" w:space="0" w:color="000000"/>
              <w:left w:val="nil"/>
              <w:bottom w:val="single" w:sz="4" w:space="0" w:color="000000"/>
              <w:right w:val="single" w:sz="4" w:space="0" w:color="auto"/>
            </w:tcBorders>
            <w:vAlign w:val="center"/>
          </w:tcPr>
          <w:p w:rsidR="000F7CFC"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冯希明</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第八讲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12月1日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专业课程融入思政元素的选择和路径</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李齐全</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第九讲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12月8日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我与青年教师话成长</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冯希明</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第十场</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2022年</w:t>
            </w:r>
          </w:p>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3月3日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学校教学管理制度解读</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第十一讲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4月28日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高职教师如何说课</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第十二讲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5月11日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教学课件（PPT）的制作</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丁俊美</w:t>
            </w:r>
          </w:p>
        </w:tc>
      </w:tr>
      <w:tr w:rsidR="000F7CFC" w:rsidRPr="001664AD" w:rsidTr="00DE3DED">
        <w:trPr>
          <w:trHeight w:val="516"/>
          <w:jc w:val="center"/>
        </w:trPr>
        <w:tc>
          <w:tcPr>
            <w:tcW w:w="1276" w:type="dxa"/>
            <w:tcBorders>
              <w:top w:val="single" w:sz="4" w:space="0" w:color="000000"/>
              <w:left w:val="single" w:sz="4" w:space="0" w:color="000000"/>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第十三</w:t>
            </w:r>
            <w:r>
              <w:rPr>
                <w:rFonts w:ascii="仿宋" w:eastAsia="仿宋" w:hAnsi="仿宋" w:hint="eastAsia"/>
                <w:sz w:val="24"/>
                <w:szCs w:val="24"/>
              </w:rPr>
              <w:t>讲</w:t>
            </w:r>
          </w:p>
        </w:tc>
        <w:tc>
          <w:tcPr>
            <w:tcW w:w="1559" w:type="dxa"/>
            <w:tcBorders>
              <w:top w:val="single" w:sz="4" w:space="0" w:color="000000"/>
              <w:left w:val="nil"/>
              <w:bottom w:val="single" w:sz="4" w:space="0" w:color="000000"/>
              <w:right w:val="single" w:sz="4" w:space="0" w:color="000000"/>
            </w:tcBorders>
            <w:noWrap/>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5月18日</w:t>
            </w:r>
          </w:p>
        </w:tc>
        <w:tc>
          <w:tcPr>
            <w:tcW w:w="4394" w:type="dxa"/>
            <w:tcBorders>
              <w:top w:val="single" w:sz="4" w:space="0" w:color="000000"/>
              <w:left w:val="nil"/>
              <w:bottom w:val="single" w:sz="4" w:space="0" w:color="000000"/>
              <w:right w:val="single" w:sz="4" w:space="0" w:color="auto"/>
            </w:tcBorders>
            <w:noWrap/>
            <w:vAlign w:val="center"/>
          </w:tcPr>
          <w:p w:rsidR="000F7CFC" w:rsidRPr="001664AD" w:rsidRDefault="000F7CFC" w:rsidP="00DE3DED">
            <w:pPr>
              <w:jc w:val="left"/>
              <w:rPr>
                <w:rFonts w:ascii="仿宋" w:eastAsia="仿宋" w:hAnsi="仿宋"/>
                <w:sz w:val="24"/>
                <w:szCs w:val="24"/>
              </w:rPr>
            </w:pPr>
            <w:r w:rsidRPr="001664AD">
              <w:rPr>
                <w:rFonts w:ascii="仿宋" w:eastAsia="仿宋" w:hAnsi="仿宋" w:hint="eastAsia"/>
                <w:sz w:val="24"/>
                <w:szCs w:val="24"/>
              </w:rPr>
              <w:t>学校“课程思政教学竞赛”决赛现场观摩</w:t>
            </w:r>
          </w:p>
        </w:tc>
        <w:tc>
          <w:tcPr>
            <w:tcW w:w="1261" w:type="dxa"/>
            <w:tcBorders>
              <w:top w:val="single" w:sz="4" w:space="0" w:color="000000"/>
              <w:left w:val="nil"/>
              <w:bottom w:val="single" w:sz="4" w:space="0" w:color="000000"/>
              <w:right w:val="single" w:sz="4" w:space="0" w:color="auto"/>
            </w:tcBorders>
            <w:vAlign w:val="center"/>
          </w:tcPr>
          <w:p w:rsidR="000F7CFC" w:rsidRPr="001664AD" w:rsidRDefault="000F7CFC" w:rsidP="00DE3DED">
            <w:pPr>
              <w:jc w:val="center"/>
              <w:rPr>
                <w:rFonts w:ascii="仿宋" w:eastAsia="仿宋" w:hAnsi="仿宋"/>
                <w:sz w:val="24"/>
                <w:szCs w:val="24"/>
              </w:rPr>
            </w:pPr>
            <w:r w:rsidRPr="001664AD">
              <w:rPr>
                <w:rFonts w:ascii="仿宋" w:eastAsia="仿宋" w:hAnsi="仿宋" w:hint="eastAsia"/>
                <w:sz w:val="24"/>
                <w:szCs w:val="24"/>
              </w:rPr>
              <w:t>尤承宪</w:t>
            </w:r>
          </w:p>
        </w:tc>
      </w:tr>
    </w:tbl>
    <w:p w:rsidR="000F7CFC" w:rsidRPr="00820BB4" w:rsidRDefault="000F7CFC" w:rsidP="000F7CFC">
      <w:pPr>
        <w:tabs>
          <w:tab w:val="left" w:pos="312"/>
        </w:tabs>
        <w:adjustRightInd w:val="0"/>
        <w:snapToGrid w:val="0"/>
        <w:spacing w:beforeLines="50" w:line="360" w:lineRule="auto"/>
        <w:ind w:left="561"/>
        <w:rPr>
          <w:rFonts w:ascii="仿宋" w:eastAsia="仿宋" w:hAnsi="仿宋"/>
          <w:b/>
          <w:sz w:val="28"/>
          <w:szCs w:val="28"/>
        </w:rPr>
      </w:pPr>
      <w:r w:rsidRPr="00820BB4">
        <w:rPr>
          <w:rFonts w:ascii="仿宋" w:eastAsia="仿宋" w:hAnsi="仿宋" w:hint="eastAsia"/>
          <w:b/>
          <w:sz w:val="28"/>
          <w:szCs w:val="28"/>
        </w:rPr>
        <w:t>2.培训活动总体收获</w:t>
      </w:r>
      <w:r>
        <w:rPr>
          <w:rFonts w:ascii="仿宋" w:eastAsia="仿宋" w:hAnsi="仿宋" w:hint="eastAsia"/>
          <w:b/>
          <w:sz w:val="28"/>
          <w:szCs w:val="28"/>
        </w:rPr>
        <w:t>。</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总体上来看，新教师们能按时参加培训，培训中守纪律，绝大多数听课认真，并积极参与互动交流，培训后乐意发表自己的见解与观点，学习较为积极主动。</w:t>
      </w:r>
    </w:p>
    <w:p w:rsidR="000F7CFC" w:rsidRPr="00820BB4" w:rsidRDefault="000F7CFC" w:rsidP="000F7CFC">
      <w:pPr>
        <w:adjustRightInd w:val="0"/>
        <w:snapToGrid w:val="0"/>
        <w:spacing w:line="360" w:lineRule="auto"/>
        <w:ind w:firstLineChars="200" w:firstLine="560"/>
        <w:rPr>
          <w:rFonts w:ascii="仿宋" w:eastAsia="仿宋" w:hAnsi="仿宋"/>
          <w:sz w:val="28"/>
          <w:szCs w:val="28"/>
        </w:rPr>
      </w:pPr>
      <w:r w:rsidRPr="00820BB4">
        <w:rPr>
          <w:rFonts w:ascii="仿宋" w:eastAsia="仿宋" w:hAnsi="仿宋" w:hint="eastAsia"/>
          <w:sz w:val="28"/>
          <w:szCs w:val="28"/>
        </w:rPr>
        <w:t>为使每次讲座能收到预期的效果，规定了参训学员每次听过专题讲座之后需要提交一份学习心得。先后共收取参训学员们的学习心得约220篇。另外，在培训结束后收到学员们的参训小结28篇。</w:t>
      </w:r>
    </w:p>
    <w:p w:rsidR="000F7CFC" w:rsidRPr="00820BB4" w:rsidRDefault="000F7CFC" w:rsidP="000F7CFC">
      <w:pPr>
        <w:spacing w:line="360" w:lineRule="auto"/>
        <w:ind w:firstLine="420"/>
        <w:rPr>
          <w:rFonts w:ascii="仿宋" w:eastAsia="仿宋" w:hAnsi="仿宋"/>
          <w:sz w:val="28"/>
          <w:szCs w:val="28"/>
        </w:rPr>
      </w:pPr>
      <w:r w:rsidRPr="00820BB4">
        <w:rPr>
          <w:rFonts w:ascii="仿宋" w:eastAsia="仿宋" w:hAnsi="仿宋" w:hint="eastAsia"/>
          <w:sz w:val="28"/>
          <w:szCs w:val="28"/>
        </w:rPr>
        <w:t xml:space="preserve"> 根据培训安排，要求参训学员们在培训期间完成“六个一”系列化作业（一份授课计划、一份教学设计—说课方案、一个课件及教案、一堂教</w:t>
      </w:r>
      <w:r w:rsidRPr="00820BB4">
        <w:rPr>
          <w:rFonts w:ascii="仿宋" w:eastAsia="仿宋" w:hAnsi="仿宋" w:hint="eastAsia"/>
          <w:sz w:val="28"/>
          <w:szCs w:val="28"/>
        </w:rPr>
        <w:lastRenderedPageBreak/>
        <w:t>学公开课、一份教学反思、一份试卷）。截至目前，学员们分批次提交了这些作业内容，共收到作业27套。</w:t>
      </w:r>
    </w:p>
    <w:p w:rsidR="000F7CFC" w:rsidRPr="00820BB4" w:rsidRDefault="000F7CFC" w:rsidP="000F7CFC">
      <w:pPr>
        <w:spacing w:line="360" w:lineRule="auto"/>
        <w:ind w:firstLine="454"/>
        <w:rPr>
          <w:rFonts w:ascii="仿宋" w:eastAsia="仿宋" w:hAnsi="仿宋"/>
          <w:sz w:val="28"/>
          <w:szCs w:val="28"/>
        </w:rPr>
      </w:pPr>
      <w:r w:rsidRPr="00820BB4">
        <w:rPr>
          <w:rFonts w:ascii="仿宋" w:eastAsia="仿宋" w:hAnsi="仿宋" w:hint="eastAsia"/>
          <w:sz w:val="28"/>
          <w:szCs w:val="28"/>
        </w:rPr>
        <w:t>通过与学员们的当面沟通、浏览学员们的学习心得、批阅学员们提交的各项作业、考察学员们参加的相关教学活动，并通过与一部分学员所在教学单位的交流，我们注意到本轮新教师业务培训活动基本上实现了预期的目标。学员们的专业素质、对课堂教学的把握、对教学基本文件的认知和编写，特别是课堂教学业务水平，都分别在一定程度上得到了提高。在2022年5月份学校举办的“课程思政教学比赛”中，多位新教师参与了初赛、进入了半决赛、决赛，并且在全校的决赛中学员徐星星获得二等奖、沈佳悦和陶玉峰获得三等奖。</w:t>
      </w:r>
    </w:p>
    <w:p w:rsidR="000F7CFC" w:rsidRPr="00820BB4" w:rsidRDefault="000F7CFC" w:rsidP="000F7CFC">
      <w:pPr>
        <w:spacing w:line="360" w:lineRule="auto"/>
        <w:ind w:firstLine="420"/>
        <w:rPr>
          <w:rFonts w:ascii="仿宋" w:eastAsia="仿宋" w:hAnsi="仿宋"/>
          <w:sz w:val="28"/>
          <w:szCs w:val="28"/>
        </w:rPr>
      </w:pPr>
      <w:r w:rsidRPr="00820BB4">
        <w:rPr>
          <w:rFonts w:ascii="仿宋" w:eastAsia="仿宋" w:hAnsi="仿宋" w:hint="eastAsia"/>
          <w:sz w:val="28"/>
          <w:szCs w:val="28"/>
        </w:rPr>
        <w:t>按照学校继续教育学分认定办法以及本次业务培训的通知要求，教师发展中心汇总了学员们的培训活动出勤记录，组织相关人员对参训学员们提交的“六个一”作业进行了评阅。在根据学员们的培训出勤率、作业提交与质量综合评价之后，于2022年6月上旬为最后27名参训学员认定了本次继续教育的学时，完成了对参训学员的总体评价。在报分管校领导审批之后，向学校人力资源部门报送了此次参加新教师业务培训学员继续教育的学时认定表，由人力资源部门记录、存档。</w:t>
      </w:r>
    </w:p>
    <w:p w:rsidR="000F7CFC" w:rsidRDefault="000F7CFC" w:rsidP="000F7CFC">
      <w:pPr>
        <w:spacing w:beforeLines="50" w:line="360" w:lineRule="auto"/>
        <w:ind w:firstLineChars="200" w:firstLine="560"/>
        <w:rPr>
          <w:rFonts w:ascii="仿宋" w:eastAsia="仿宋" w:hAnsi="仿宋"/>
          <w:sz w:val="28"/>
          <w:szCs w:val="28"/>
        </w:rPr>
      </w:pPr>
      <w:r w:rsidRPr="00820BB4">
        <w:rPr>
          <w:rFonts w:ascii="仿宋" w:eastAsia="仿宋" w:hAnsi="仿宋" w:hint="eastAsia"/>
          <w:sz w:val="28"/>
          <w:szCs w:val="28"/>
        </w:rPr>
        <w:t>总之，通过本轮新教师业务培训活动，使新教师们在师德师风教育、教学业务能力提升等方面都有了一定的收获，并有了一定的提升，这不仅对新教师今后的教学业务的发展奠定了一个较好的基础，也为我校的教师校本培训工作开展了一项扎实的工作，做出了一定的贡献。</w:t>
      </w:r>
    </w:p>
    <w:p w:rsidR="000F7CFC" w:rsidRPr="00EC11BF" w:rsidRDefault="000F7CFC" w:rsidP="000F7CFC">
      <w:pPr>
        <w:spacing w:beforeLines="100" w:afterLines="50"/>
        <w:jc w:val="left"/>
        <w:rPr>
          <w:rFonts w:ascii="华文行楷" w:eastAsia="华文行楷" w:hAnsi="微软雅黑" w:cs="宋体"/>
          <w:color w:val="FF0000"/>
          <w:spacing w:val="8"/>
          <w:kern w:val="0"/>
          <w:sz w:val="33"/>
          <w:szCs w:val="33"/>
        </w:rPr>
      </w:pPr>
      <w:r w:rsidRPr="002D0656">
        <w:rPr>
          <w:rFonts w:ascii="华文行楷" w:eastAsia="华文行楷" w:hAnsi="微软雅黑" w:hint="eastAsia"/>
          <w:color w:val="FF0000"/>
          <w:kern w:val="0"/>
          <w:sz w:val="32"/>
          <w:szCs w:val="32"/>
        </w:rPr>
        <w:lastRenderedPageBreak/>
        <w:t>【学习</w:t>
      </w:r>
      <w:r>
        <w:rPr>
          <w:rFonts w:ascii="华文行楷" w:eastAsia="华文行楷" w:hAnsi="微软雅黑" w:hint="eastAsia"/>
          <w:color w:val="FF0000"/>
          <w:kern w:val="0"/>
          <w:sz w:val="32"/>
          <w:szCs w:val="32"/>
        </w:rPr>
        <w:t>与</w:t>
      </w:r>
      <w:r w:rsidRPr="002D0656">
        <w:rPr>
          <w:rFonts w:ascii="华文行楷" w:eastAsia="华文行楷" w:hAnsi="微软雅黑" w:hint="eastAsia"/>
          <w:color w:val="FF0000"/>
          <w:kern w:val="0"/>
          <w:sz w:val="32"/>
          <w:szCs w:val="32"/>
        </w:rPr>
        <w:t>交流】</w:t>
      </w:r>
    </w:p>
    <w:p w:rsidR="000F7CFC" w:rsidRPr="0040344D" w:rsidRDefault="000F7CFC" w:rsidP="000F7CFC">
      <w:pPr>
        <w:spacing w:before="100" w:beforeAutospacing="1"/>
        <w:jc w:val="center"/>
        <w:outlineLvl w:val="1"/>
        <w:rPr>
          <w:rFonts w:ascii="黑体" w:eastAsia="黑体" w:hAnsi="黑体" w:cs="宋体"/>
          <w:b/>
          <w:bCs/>
          <w:color w:val="4B4B4B"/>
          <w:kern w:val="36"/>
          <w:sz w:val="36"/>
          <w:szCs w:val="36"/>
        </w:rPr>
      </w:pPr>
      <w:r w:rsidRPr="0040344D">
        <w:rPr>
          <w:rFonts w:ascii="黑体" w:eastAsia="黑体" w:hAnsi="黑体" w:cs="宋体"/>
          <w:b/>
          <w:bCs/>
          <w:color w:val="4B4B4B"/>
          <w:kern w:val="36"/>
          <w:sz w:val="36"/>
          <w:szCs w:val="36"/>
        </w:rPr>
        <w:t>立足高职特色 培育工匠精神</w:t>
      </w:r>
    </w:p>
    <w:p w:rsidR="000F7CFC" w:rsidRPr="0040344D" w:rsidRDefault="000F7CFC" w:rsidP="000F7CFC">
      <w:pPr>
        <w:spacing w:line="312" w:lineRule="auto"/>
        <w:ind w:firstLineChars="200" w:firstLine="640"/>
        <w:rPr>
          <w:rFonts w:ascii="黑体" w:eastAsia="黑体" w:hAnsi="黑体" w:cs="Helvetica"/>
          <w:color w:val="37474F"/>
          <w:kern w:val="0"/>
          <w:sz w:val="32"/>
          <w:szCs w:val="32"/>
        </w:rPr>
      </w:pPr>
      <w:r w:rsidRPr="0040344D">
        <w:rPr>
          <w:rFonts w:ascii="黑体" w:eastAsia="黑体" w:hAnsi="黑体" w:cs="Helvetica"/>
          <w:color w:val="37474F"/>
          <w:kern w:val="0"/>
          <w:sz w:val="32"/>
          <w:szCs w:val="32"/>
        </w:rPr>
        <w:t>北京电子科技职院“立体化”培养高素质技术技能人才</w:t>
      </w:r>
    </w:p>
    <w:p w:rsidR="000F7CFC" w:rsidRPr="0040344D" w:rsidRDefault="000F7CFC" w:rsidP="000F7CFC">
      <w:pPr>
        <w:spacing w:line="312" w:lineRule="auto"/>
        <w:ind w:firstLineChars="200" w:firstLine="480"/>
        <w:jc w:val="center"/>
        <w:rPr>
          <w:rFonts w:ascii="仿宋" w:eastAsia="仿宋" w:hAnsi="仿宋"/>
          <w:kern w:val="0"/>
          <w:sz w:val="24"/>
          <w:szCs w:val="24"/>
        </w:rPr>
      </w:pPr>
      <w:r w:rsidRPr="0040344D">
        <w:rPr>
          <w:rFonts w:ascii="仿宋" w:eastAsia="仿宋" w:hAnsi="仿宋" w:hint="eastAsia"/>
          <w:kern w:val="0"/>
          <w:sz w:val="24"/>
          <w:szCs w:val="24"/>
        </w:rPr>
        <w:t>王玮 常立权 付帅</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工匠精神是一种执着专注、精益求精、一丝不苟、追求卓越的精神。工匠精神的弘扬、贯彻与践行，职业教育肩负着重要使命，责无旁贷。高职院校要深入把握思想政治工作新形势和职业教育改革新要求，立足职业教育类型特征和高职学生思想行为特点，传承好、培育好工匠精神，培养更多的高素质劳动者和技术技能人才。</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课堂教学渗透工匠精神。课堂是学生接受工匠精神教育的主渠道。高职院校应以严格的职业标准锤炼技能、生动的思政课堂启发思想。在课程建设中充分融合企业用人标准、职业资格认证标准和专业教学标准，引导师生严格遵守专业标准规则，精益求精地完成教学与学习任务。突出高职学生认知行为特点，优化思政课堂内容，在课程教学中注意诠释传播工匠精神。北京电子科技职业学院大力推进理实一体化项目教学，开展融“教、学、训、做、评”于一体的专业教育，并将企业8S（整理、整顿、清扫、清洁、素养、安全、节约、学习）素质训练融入日常教学，培养学生专注认真的专业态度、精工细作的专业技能，同时采用过程评价手段，提升学生的职业素养，将工匠精神教育贯穿于教学过程始终。</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校企合作淬炼工匠精神。产教融合、校企合作是培育工匠精神的重要方式，也是职业教育人才培养的重要形式。高职院校应通过订单培养、联合培养、委托培养等多种形式与企业开展联合办学，建立人才共育、过程共管、成果共享、责任共担的紧密合作型办学模式，为学生在校期间接受规范的企业管理、学习先进的企业管理理念和技术知识创造条件。北京电子科技职院利用订单班、大师工作室、现代学徒制等校企合作平台，校企共建实训实习基地，在企业实训和顶岗实习环节雕琢学生“精湛高超”的工匠技能，在无形之中淬炼学生的“匠心”。如学校为北京奔驰生产第一线订单培养了1000余名毕业生，公司40%的一线班组长、50%的首席技</w:t>
      </w:r>
      <w:r w:rsidRPr="0040344D">
        <w:rPr>
          <w:rFonts w:ascii="仿宋" w:eastAsia="仿宋" w:hAnsi="仿宋" w:hint="eastAsia"/>
          <w:sz w:val="28"/>
          <w:szCs w:val="28"/>
        </w:rPr>
        <w:lastRenderedPageBreak/>
        <w:t>师均出自该校，90%的在职员工先后在该校参加各类技术技能培训，70%取得职业资格证书，认定该校作为公司唯一的高素质技术技能人才供给基地。校企双方在技术技能人才培养和培训方面形成牢固共生关系，学校被企业誉为“职教先锋、工匠摇篮”。</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技能大赛锻造工匠精神。过硬的技能是工匠精神的载体，技能竞赛是精益求精、追求卓越的重要舞台，以赛促学，以赛促教，做到专业全覆盖、师生全参加，是高职院校培育工匠精神的重要手段。高职院校应搭建技能大赛平台，以岗位技能训练为抓手，以技能比赛为平台，大力弘扬工匠精神。北京电子科技职院创建“基本技能—综合技能—生产技能—创新实践能力”的四级能力递进实践教学体系，构建了“校级、市级、国家级”三级技能竞赛机制，以各级各类技能竞赛为平台，激励学生刻苦钻研、勤练技能，引导学生树立和追求“人无我有、人有我优、技高一筹”的学习目标。“十三五”期间，学生共获全国职业院校技能大赛一等奖13项、二等奖17项、三等奖18项，获奖总数居全国第三；2021年，学生在全国职业院校技能大赛中获得一等奖2项、二等奖5项、三等奖3项，获奖总数并列全国第一。</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大师教导传承工匠精神。大国工匠本身就是对工匠精神最好的诠释。高职院校可建立与大国工匠长期联系的机制，定期举办劳模工匠进校园活动，把大国工匠、技术能手等请进校园、请进课堂。把大师们的敬业精神融入教育教学和学生培养，将活动与加强学生思想政治工作紧密结合，进一步弘扬劳模和工匠人才的示范引领作用，努力营造劳动光荣的校园氛围和精益求精的敬业风气。北京电子科技职院通过开展“工匠大师进校园”“大师谈职教”系列访谈等活动，邀请名誉杰出校友、“北京大工匠”称号获得者、北京奔驰首席技师赵郁走进校园与师生座谈交流，邀请非遗传承人、国家级非物质文化遗产景泰蓝制作技艺代表性传承人钟连盛大师多次到校指导学生，讲述工匠故事、表达工匠情怀、展示工匠形象；邀请赵郁、尚晓利、张洪超、李宁等大师用自己的亲身经历和工作体会诠释何为大国工匠精神。学校还与北京市总工会联合举办“北京市劳模工匠进校园”宣讲活动，邀请北京市劳模工匠宣讲团劳模入校宣讲，激励和引领全校师</w:t>
      </w:r>
      <w:r w:rsidRPr="0040344D">
        <w:rPr>
          <w:rFonts w:ascii="仿宋" w:eastAsia="仿宋" w:hAnsi="仿宋" w:hint="eastAsia"/>
          <w:sz w:val="28"/>
          <w:szCs w:val="28"/>
        </w:rPr>
        <w:lastRenderedPageBreak/>
        <w:t>生砥砺奋进、恪尽职守、艰苦奋斗、勇争一流。</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人文教育涵养工匠精神。培育工匠精神要以人文教育铸匠魂、育匠心、追匠梦。高职院校应注重人文知识融通，积极搭建平台、营造氛围，引导师生在知识交汇中感受文化、拓宽视野；注重艺术文化熏陶和文化实践锤炼，搭建学生“自我教育、自我管理、自我服务”载体，引导学生在亲身参与中认识国情、了解社会。北京电子科技职院营造浓郁的工匠精神文化氛围，结合高职学生特点实施“学生综合素质提升计划”，精心打造“职的系列”品牌，形成以“职业”为内涵、以“梦想”为主题的校园文化；在教学楼、实训楼的整体装饰中融入工匠精神元素，大力弘扬“劳动光荣，技能宝贵，创造伟大”的时代风尚；通过新生入学教育、开学典礼、技能大赛等活动，及时对学生进行“爱高职、爱专业”宣传教育，每学年评比校长奖章、优良学风班和学习之星，表彰在专业学习中、各类技能大赛中名列前茅的学生，树立典型榜样，让严谨笃学、一丝不苟的态度成为学生求学的主流思想。</w:t>
      </w:r>
    </w:p>
    <w:p w:rsidR="000F7CFC" w:rsidRPr="0040344D" w:rsidRDefault="000F7CFC" w:rsidP="000F7CFC">
      <w:pPr>
        <w:shd w:val="clear" w:color="auto" w:fill="FFFFFF"/>
        <w:adjustRightInd w:val="0"/>
        <w:snapToGrid w:val="0"/>
        <w:spacing w:line="312" w:lineRule="auto"/>
        <w:ind w:firstLineChars="200" w:firstLine="560"/>
        <w:jc w:val="left"/>
        <w:rPr>
          <w:rFonts w:ascii="仿宋" w:eastAsia="仿宋" w:hAnsi="仿宋"/>
          <w:sz w:val="28"/>
          <w:szCs w:val="28"/>
        </w:rPr>
      </w:pPr>
      <w:r w:rsidRPr="0040344D">
        <w:rPr>
          <w:rFonts w:ascii="仿宋" w:eastAsia="仿宋" w:hAnsi="仿宋" w:hint="eastAsia"/>
          <w:sz w:val="28"/>
          <w:szCs w:val="28"/>
        </w:rPr>
        <w:t>以长效机制护航工匠精神。厚植工匠文化，需要以制度为保障，强化顶层设计，建立长效机制。考核评价机制是导向，高职院校应紧扣高职人才培养的内在规律，积极推进人才培养模式、专业课程建设、教育方式方法的改革创新，建立有利于培育工匠精神的评价机制。北京电子科技职院建立了融入工匠精神培育与考核评价的学生综合评价体系，将课程学习态度、理论考试成绩、思想素质状况、日常行为习惯、技能操作水平、顶岗实习表现等指标纳入评价体系，最终形成每个学生工匠精神培育效果综合评价得分。对评分优秀的学生进行奖励，如评优评先、颁发荣誉证书、优先推荐实习企业等，通过奖优罚劣，在全校形成崇尚工匠精神的教育导向，激励学生以践行工匠精神为职业生涯追求。（</w:t>
      </w:r>
      <w:r w:rsidRPr="0040344D">
        <w:rPr>
          <w:rFonts w:ascii="仿宋" w:eastAsia="仿宋" w:hAnsi="仿宋"/>
          <w:sz w:val="28"/>
          <w:szCs w:val="28"/>
        </w:rPr>
        <w:t>来源: 《中国教育报》2022年6月14日06版</w:t>
      </w:r>
      <w:r w:rsidRPr="0040344D">
        <w:rPr>
          <w:rFonts w:ascii="仿宋" w:eastAsia="仿宋" w:hAnsi="仿宋" w:hint="eastAsia"/>
          <w:sz w:val="28"/>
          <w:szCs w:val="28"/>
        </w:rPr>
        <w:t>）</w:t>
      </w:r>
    </w:p>
    <w:p w:rsidR="000F7CFC" w:rsidRPr="003E01A5" w:rsidRDefault="000F7CFC" w:rsidP="00DE39C3">
      <w:pPr>
        <w:spacing w:line="500" w:lineRule="atLeast"/>
        <w:jc w:val="center"/>
        <w:rPr>
          <w:rFonts w:ascii="黑体" w:eastAsia="黑体" w:hAnsi="宋体"/>
          <w:kern w:val="0"/>
          <w:sz w:val="32"/>
          <w:szCs w:val="32"/>
        </w:rPr>
      </w:pPr>
    </w:p>
    <w:sectPr w:rsidR="000F7CFC" w:rsidRPr="003E01A5" w:rsidSect="00C468CD">
      <w:footerReference w:type="default" r:id="rId8"/>
      <w:pgSz w:w="11906" w:h="16838"/>
      <w:pgMar w:top="1361" w:right="1361"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6C5" w:rsidRDefault="008F56C5" w:rsidP="00163F72">
      <w:r>
        <w:separator/>
      </w:r>
    </w:p>
  </w:endnote>
  <w:endnote w:type="continuationSeparator" w:id="1">
    <w:p w:rsidR="008F56C5" w:rsidRDefault="008F56C5" w:rsidP="00163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862833"/>
      <w:docPartObj>
        <w:docPartGallery w:val="Page Numbers (Bottom of Page)"/>
        <w:docPartUnique/>
      </w:docPartObj>
    </w:sdtPr>
    <w:sdtContent>
      <w:p w:rsidR="003D5F37" w:rsidRDefault="004E4D2D">
        <w:pPr>
          <w:pStyle w:val="a4"/>
          <w:jc w:val="center"/>
        </w:pPr>
        <w:r w:rsidRPr="004E4D2D">
          <w:fldChar w:fldCharType="begin"/>
        </w:r>
        <w:r w:rsidR="00C21863">
          <w:instrText xml:space="preserve"> PAGE   \* MERGEFORMAT </w:instrText>
        </w:r>
        <w:r w:rsidRPr="004E4D2D">
          <w:fldChar w:fldCharType="separate"/>
        </w:r>
        <w:r w:rsidR="000F7CFC" w:rsidRPr="000F7CFC">
          <w:rPr>
            <w:noProof/>
            <w:lang w:val="zh-CN"/>
          </w:rPr>
          <w:t>1</w:t>
        </w:r>
        <w:r>
          <w:rPr>
            <w:noProof/>
            <w:lang w:val="zh-CN"/>
          </w:rPr>
          <w:fldChar w:fldCharType="end"/>
        </w:r>
      </w:p>
    </w:sdtContent>
  </w:sdt>
  <w:p w:rsidR="003D5F37" w:rsidRDefault="003D5F37">
    <w:pPr>
      <w:pStyle w:val="a4"/>
    </w:pPr>
  </w:p>
  <w:p w:rsidR="00417C8F" w:rsidRDefault="00417C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6C5" w:rsidRDefault="008F56C5" w:rsidP="00163F72">
      <w:r>
        <w:separator/>
      </w:r>
    </w:p>
  </w:footnote>
  <w:footnote w:type="continuationSeparator" w:id="1">
    <w:p w:rsidR="008F56C5" w:rsidRDefault="008F56C5" w:rsidP="00163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784C"/>
    <w:multiLevelType w:val="hybridMultilevel"/>
    <w:tmpl w:val="4266A758"/>
    <w:lvl w:ilvl="0" w:tplc="CAB2C500">
      <w:start w:val="1"/>
      <w:numFmt w:val="decimal"/>
      <w:lvlText w:val="%1."/>
      <w:lvlJc w:val="left"/>
      <w:pPr>
        <w:ind w:left="1027" w:hanging="360"/>
      </w:pPr>
      <w:rPr>
        <w:rFonts w:hint="default"/>
        <w:b/>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1">
    <w:nsid w:val="3603535D"/>
    <w:multiLevelType w:val="hybridMultilevel"/>
    <w:tmpl w:val="A0567CAC"/>
    <w:lvl w:ilvl="0" w:tplc="A6A0E13E">
      <w:start w:val="1"/>
      <w:numFmt w:val="japaneseCounting"/>
      <w:lvlText w:val="%1、"/>
      <w:lvlJc w:val="left"/>
      <w:pPr>
        <w:ind w:left="1387" w:hanging="720"/>
      </w:pPr>
      <w:rPr>
        <w:rFonts w:cs="仿宋" w:hint="default"/>
        <w:b/>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2">
    <w:nsid w:val="3A156673"/>
    <w:multiLevelType w:val="hybridMultilevel"/>
    <w:tmpl w:val="2B8E5B1A"/>
    <w:lvl w:ilvl="0" w:tplc="784A3C50">
      <w:start w:val="1"/>
      <w:numFmt w:val="decimal"/>
      <w:lvlText w:val="%1."/>
      <w:lvlJc w:val="left"/>
      <w:pPr>
        <w:ind w:left="1417" w:hanging="85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3FD47A10"/>
    <w:multiLevelType w:val="hybridMultilevel"/>
    <w:tmpl w:val="A0567CAC"/>
    <w:lvl w:ilvl="0" w:tplc="A6A0E13E">
      <w:start w:val="1"/>
      <w:numFmt w:val="japaneseCounting"/>
      <w:lvlText w:val="%1、"/>
      <w:lvlJc w:val="left"/>
      <w:pPr>
        <w:ind w:left="1387" w:hanging="720"/>
      </w:pPr>
      <w:rPr>
        <w:rFonts w:cs="仿宋" w:hint="default"/>
        <w:b/>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4">
    <w:nsid w:val="69FB02C9"/>
    <w:multiLevelType w:val="hybridMultilevel"/>
    <w:tmpl w:val="C0A06F38"/>
    <w:lvl w:ilvl="0" w:tplc="E3F6D4B6">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6BF4F50"/>
    <w:multiLevelType w:val="hybridMultilevel"/>
    <w:tmpl w:val="98E8A3F6"/>
    <w:lvl w:ilvl="0" w:tplc="AFCC9076">
      <w:start w:val="1"/>
      <w:numFmt w:val="decimal"/>
      <w:lvlText w:val="%1."/>
      <w:lvlJc w:val="left"/>
      <w:pPr>
        <w:ind w:left="1027" w:hanging="360"/>
      </w:pPr>
      <w:rPr>
        <w:rFonts w:hint="default"/>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6">
    <w:nsid w:val="777B0347"/>
    <w:multiLevelType w:val="hybridMultilevel"/>
    <w:tmpl w:val="A12A6188"/>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7">
    <w:nsid w:val="794F2BD0"/>
    <w:multiLevelType w:val="hybridMultilevel"/>
    <w:tmpl w:val="F21470AE"/>
    <w:lvl w:ilvl="0" w:tplc="543AAE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7"/>
  </w:num>
  <w:num w:numId="3">
    <w:abstractNumId w:val="2"/>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F24"/>
    <w:rsid w:val="00001300"/>
    <w:rsid w:val="000020C9"/>
    <w:rsid w:val="000767F3"/>
    <w:rsid w:val="000768F9"/>
    <w:rsid w:val="000A2A21"/>
    <w:rsid w:val="000F7CFC"/>
    <w:rsid w:val="00114113"/>
    <w:rsid w:val="00133030"/>
    <w:rsid w:val="00134994"/>
    <w:rsid w:val="00163F72"/>
    <w:rsid w:val="001664AD"/>
    <w:rsid w:val="00183688"/>
    <w:rsid w:val="001A502E"/>
    <w:rsid w:val="001B45C1"/>
    <w:rsid w:val="001C5B23"/>
    <w:rsid w:val="001D5324"/>
    <w:rsid w:val="001D59BB"/>
    <w:rsid w:val="001E1EEE"/>
    <w:rsid w:val="001F4F24"/>
    <w:rsid w:val="001F6406"/>
    <w:rsid w:val="00223319"/>
    <w:rsid w:val="002251F3"/>
    <w:rsid w:val="00235B77"/>
    <w:rsid w:val="00252374"/>
    <w:rsid w:val="00274F5B"/>
    <w:rsid w:val="00276B19"/>
    <w:rsid w:val="002A60F0"/>
    <w:rsid w:val="002B1529"/>
    <w:rsid w:val="002D003F"/>
    <w:rsid w:val="002D0656"/>
    <w:rsid w:val="002D092A"/>
    <w:rsid w:val="002D0D4A"/>
    <w:rsid w:val="002D69C1"/>
    <w:rsid w:val="00314F11"/>
    <w:rsid w:val="003363BD"/>
    <w:rsid w:val="00350C5C"/>
    <w:rsid w:val="00354380"/>
    <w:rsid w:val="00364557"/>
    <w:rsid w:val="00394128"/>
    <w:rsid w:val="003B14C6"/>
    <w:rsid w:val="003C5951"/>
    <w:rsid w:val="003D330A"/>
    <w:rsid w:val="003D5F37"/>
    <w:rsid w:val="003E1851"/>
    <w:rsid w:val="0040344D"/>
    <w:rsid w:val="004068A2"/>
    <w:rsid w:val="00417C8F"/>
    <w:rsid w:val="00426FFC"/>
    <w:rsid w:val="00483412"/>
    <w:rsid w:val="004A2CED"/>
    <w:rsid w:val="004A5FF0"/>
    <w:rsid w:val="004E4D2D"/>
    <w:rsid w:val="004F13DB"/>
    <w:rsid w:val="005718CE"/>
    <w:rsid w:val="005D08FF"/>
    <w:rsid w:val="005E16BE"/>
    <w:rsid w:val="00600C21"/>
    <w:rsid w:val="0061486A"/>
    <w:rsid w:val="00667B3A"/>
    <w:rsid w:val="00676062"/>
    <w:rsid w:val="006A5569"/>
    <w:rsid w:val="006D20A6"/>
    <w:rsid w:val="00770E92"/>
    <w:rsid w:val="00787AD2"/>
    <w:rsid w:val="00797DE5"/>
    <w:rsid w:val="007C3D03"/>
    <w:rsid w:val="007F21D8"/>
    <w:rsid w:val="008209C3"/>
    <w:rsid w:val="00820BB4"/>
    <w:rsid w:val="008412E7"/>
    <w:rsid w:val="008428A4"/>
    <w:rsid w:val="00842C32"/>
    <w:rsid w:val="00891848"/>
    <w:rsid w:val="008B1548"/>
    <w:rsid w:val="008D1D16"/>
    <w:rsid w:val="008F36DE"/>
    <w:rsid w:val="008F56C5"/>
    <w:rsid w:val="009075A2"/>
    <w:rsid w:val="0093057D"/>
    <w:rsid w:val="009451E3"/>
    <w:rsid w:val="00975D9D"/>
    <w:rsid w:val="009A7528"/>
    <w:rsid w:val="009C4CC7"/>
    <w:rsid w:val="009D4106"/>
    <w:rsid w:val="00A66EF2"/>
    <w:rsid w:val="00A83260"/>
    <w:rsid w:val="00AB29D0"/>
    <w:rsid w:val="00AB4D0B"/>
    <w:rsid w:val="00AE31DB"/>
    <w:rsid w:val="00B0087E"/>
    <w:rsid w:val="00B03C1D"/>
    <w:rsid w:val="00B24DCD"/>
    <w:rsid w:val="00B57B38"/>
    <w:rsid w:val="00B84D07"/>
    <w:rsid w:val="00B901CF"/>
    <w:rsid w:val="00BE733C"/>
    <w:rsid w:val="00BF7300"/>
    <w:rsid w:val="00BF790B"/>
    <w:rsid w:val="00C21863"/>
    <w:rsid w:val="00C468CD"/>
    <w:rsid w:val="00C50807"/>
    <w:rsid w:val="00C76200"/>
    <w:rsid w:val="00C86877"/>
    <w:rsid w:val="00C86A0C"/>
    <w:rsid w:val="00C92B9A"/>
    <w:rsid w:val="00C9722A"/>
    <w:rsid w:val="00D05B93"/>
    <w:rsid w:val="00D1344D"/>
    <w:rsid w:val="00D31CFE"/>
    <w:rsid w:val="00D5663E"/>
    <w:rsid w:val="00D94609"/>
    <w:rsid w:val="00DB796F"/>
    <w:rsid w:val="00DD5543"/>
    <w:rsid w:val="00DE296B"/>
    <w:rsid w:val="00DE39C3"/>
    <w:rsid w:val="00E24C96"/>
    <w:rsid w:val="00E26B44"/>
    <w:rsid w:val="00E41EC5"/>
    <w:rsid w:val="00E43949"/>
    <w:rsid w:val="00E6318B"/>
    <w:rsid w:val="00E751F3"/>
    <w:rsid w:val="00E86C62"/>
    <w:rsid w:val="00EB5005"/>
    <w:rsid w:val="00EC0CAD"/>
    <w:rsid w:val="00EC11BF"/>
    <w:rsid w:val="00ED11F3"/>
    <w:rsid w:val="00EE00E9"/>
    <w:rsid w:val="00EF133F"/>
    <w:rsid w:val="00EF15A8"/>
    <w:rsid w:val="00F009B3"/>
    <w:rsid w:val="00F346C8"/>
    <w:rsid w:val="00F429AB"/>
    <w:rsid w:val="00F53CF5"/>
    <w:rsid w:val="00F837C1"/>
    <w:rsid w:val="00F943FA"/>
    <w:rsid w:val="00FB5AAC"/>
    <w:rsid w:val="00FD3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72"/>
    <w:pPr>
      <w:widowControl w:val="0"/>
      <w:jc w:val="both"/>
    </w:pPr>
    <w:rPr>
      <w:rFonts w:ascii="Times New Roman" w:eastAsia="宋体" w:hAnsi="Times New Roman" w:cs="Times New Roman"/>
      <w:szCs w:val="21"/>
    </w:rPr>
  </w:style>
  <w:style w:type="paragraph" w:styleId="1">
    <w:name w:val="heading 1"/>
    <w:basedOn w:val="a"/>
    <w:link w:val="1Char"/>
    <w:uiPriority w:val="9"/>
    <w:qFormat/>
    <w:rsid w:val="001D532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F72"/>
    <w:rPr>
      <w:sz w:val="18"/>
      <w:szCs w:val="18"/>
    </w:rPr>
  </w:style>
  <w:style w:type="paragraph" w:styleId="a4">
    <w:name w:val="footer"/>
    <w:basedOn w:val="a"/>
    <w:link w:val="Char0"/>
    <w:uiPriority w:val="99"/>
    <w:unhideWhenUsed/>
    <w:rsid w:val="00163F72"/>
    <w:pPr>
      <w:tabs>
        <w:tab w:val="center" w:pos="4153"/>
        <w:tab w:val="right" w:pos="8306"/>
      </w:tabs>
      <w:snapToGrid w:val="0"/>
      <w:jc w:val="left"/>
    </w:pPr>
    <w:rPr>
      <w:sz w:val="18"/>
      <w:szCs w:val="18"/>
    </w:rPr>
  </w:style>
  <w:style w:type="character" w:customStyle="1" w:styleId="Char0">
    <w:name w:val="页脚 Char"/>
    <w:basedOn w:val="a0"/>
    <w:link w:val="a4"/>
    <w:uiPriority w:val="99"/>
    <w:rsid w:val="00163F72"/>
    <w:rPr>
      <w:sz w:val="18"/>
      <w:szCs w:val="18"/>
    </w:rPr>
  </w:style>
  <w:style w:type="paragraph" w:styleId="a5">
    <w:name w:val="Balloon Text"/>
    <w:basedOn w:val="a"/>
    <w:link w:val="Char1"/>
    <w:uiPriority w:val="99"/>
    <w:semiHidden/>
    <w:unhideWhenUsed/>
    <w:rsid w:val="00163F72"/>
    <w:rPr>
      <w:sz w:val="18"/>
      <w:szCs w:val="18"/>
    </w:rPr>
  </w:style>
  <w:style w:type="character" w:customStyle="1" w:styleId="Char1">
    <w:name w:val="批注框文本 Char"/>
    <w:basedOn w:val="a0"/>
    <w:link w:val="a5"/>
    <w:uiPriority w:val="99"/>
    <w:semiHidden/>
    <w:rsid w:val="00163F72"/>
    <w:rPr>
      <w:rFonts w:ascii="Times New Roman" w:eastAsia="宋体" w:hAnsi="Times New Roman" w:cs="Times New Roman"/>
      <w:sz w:val="18"/>
      <w:szCs w:val="18"/>
    </w:rPr>
  </w:style>
  <w:style w:type="paragraph" w:styleId="a6">
    <w:name w:val="List Paragraph"/>
    <w:basedOn w:val="a"/>
    <w:uiPriority w:val="34"/>
    <w:qFormat/>
    <w:rsid w:val="00163F72"/>
    <w:pPr>
      <w:ind w:firstLineChars="200" w:firstLine="420"/>
    </w:pPr>
  </w:style>
  <w:style w:type="paragraph" w:styleId="a7">
    <w:name w:val="Normal (Web)"/>
    <w:basedOn w:val="a"/>
    <w:unhideWhenUsed/>
    <w:rsid w:val="002A60F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2A60F0"/>
    <w:rPr>
      <w:b/>
      <w:bCs/>
    </w:rPr>
  </w:style>
  <w:style w:type="character" w:customStyle="1" w:styleId="1Char">
    <w:name w:val="标题 1 Char"/>
    <w:basedOn w:val="a0"/>
    <w:link w:val="1"/>
    <w:uiPriority w:val="9"/>
    <w:rsid w:val="001D5324"/>
    <w:rPr>
      <w:rFonts w:ascii="宋体" w:eastAsia="宋体" w:hAnsi="宋体" w:cs="宋体"/>
      <w:b/>
      <w:bCs/>
      <w:kern w:val="36"/>
      <w:sz w:val="48"/>
      <w:szCs w:val="48"/>
    </w:rPr>
  </w:style>
  <w:style w:type="paragraph" w:styleId="a9">
    <w:name w:val="Date"/>
    <w:basedOn w:val="a"/>
    <w:next w:val="a"/>
    <w:link w:val="Char2"/>
    <w:uiPriority w:val="99"/>
    <w:semiHidden/>
    <w:unhideWhenUsed/>
    <w:rsid w:val="00E43949"/>
    <w:pPr>
      <w:ind w:leftChars="2500" w:left="100"/>
    </w:pPr>
  </w:style>
  <w:style w:type="character" w:customStyle="1" w:styleId="Char2">
    <w:name w:val="日期 Char"/>
    <w:basedOn w:val="a0"/>
    <w:link w:val="a9"/>
    <w:uiPriority w:val="99"/>
    <w:semiHidden/>
    <w:rsid w:val="00E43949"/>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F72"/>
    <w:rPr>
      <w:sz w:val="18"/>
      <w:szCs w:val="18"/>
    </w:rPr>
  </w:style>
  <w:style w:type="paragraph" w:styleId="a4">
    <w:name w:val="footer"/>
    <w:basedOn w:val="a"/>
    <w:link w:val="Char0"/>
    <w:uiPriority w:val="99"/>
    <w:unhideWhenUsed/>
    <w:rsid w:val="00163F72"/>
    <w:pPr>
      <w:tabs>
        <w:tab w:val="center" w:pos="4153"/>
        <w:tab w:val="right" w:pos="8306"/>
      </w:tabs>
      <w:snapToGrid w:val="0"/>
      <w:jc w:val="left"/>
    </w:pPr>
    <w:rPr>
      <w:sz w:val="18"/>
      <w:szCs w:val="18"/>
    </w:rPr>
  </w:style>
  <w:style w:type="character" w:customStyle="1" w:styleId="Char0">
    <w:name w:val="页脚 Char"/>
    <w:basedOn w:val="a0"/>
    <w:link w:val="a4"/>
    <w:uiPriority w:val="99"/>
    <w:rsid w:val="00163F72"/>
    <w:rPr>
      <w:sz w:val="18"/>
      <w:szCs w:val="18"/>
    </w:rPr>
  </w:style>
  <w:style w:type="paragraph" w:styleId="a5">
    <w:name w:val="Balloon Text"/>
    <w:basedOn w:val="a"/>
    <w:link w:val="Char1"/>
    <w:uiPriority w:val="99"/>
    <w:semiHidden/>
    <w:unhideWhenUsed/>
    <w:rsid w:val="00163F72"/>
    <w:rPr>
      <w:sz w:val="18"/>
      <w:szCs w:val="18"/>
    </w:rPr>
  </w:style>
  <w:style w:type="character" w:customStyle="1" w:styleId="Char1">
    <w:name w:val="批注框文本 Char"/>
    <w:basedOn w:val="a0"/>
    <w:link w:val="a5"/>
    <w:uiPriority w:val="99"/>
    <w:semiHidden/>
    <w:rsid w:val="00163F72"/>
    <w:rPr>
      <w:rFonts w:ascii="Times New Roman" w:eastAsia="宋体" w:hAnsi="Times New Roman" w:cs="Times New Roman"/>
      <w:sz w:val="18"/>
      <w:szCs w:val="18"/>
    </w:rPr>
  </w:style>
  <w:style w:type="paragraph" w:styleId="a6">
    <w:name w:val="List Paragraph"/>
    <w:basedOn w:val="a"/>
    <w:uiPriority w:val="34"/>
    <w:qFormat/>
    <w:rsid w:val="00163F72"/>
    <w:pPr>
      <w:ind w:firstLineChars="200" w:firstLine="420"/>
    </w:pPr>
  </w:style>
</w:styles>
</file>

<file path=word/webSettings.xml><?xml version="1.0" encoding="utf-8"?>
<w:webSettings xmlns:r="http://schemas.openxmlformats.org/officeDocument/2006/relationships" xmlns:w="http://schemas.openxmlformats.org/wordprocessingml/2006/main">
  <w:divs>
    <w:div w:id="763576782">
      <w:bodyDiv w:val="1"/>
      <w:marLeft w:val="0"/>
      <w:marRight w:val="0"/>
      <w:marTop w:val="0"/>
      <w:marBottom w:val="0"/>
      <w:divBdr>
        <w:top w:val="none" w:sz="0" w:space="0" w:color="auto"/>
        <w:left w:val="none" w:sz="0" w:space="0" w:color="auto"/>
        <w:bottom w:val="none" w:sz="0" w:space="0" w:color="auto"/>
        <w:right w:val="none" w:sz="0" w:space="0" w:color="auto"/>
      </w:divBdr>
    </w:div>
    <w:div w:id="880746999">
      <w:bodyDiv w:val="1"/>
      <w:marLeft w:val="0"/>
      <w:marRight w:val="0"/>
      <w:marTop w:val="0"/>
      <w:marBottom w:val="0"/>
      <w:divBdr>
        <w:top w:val="none" w:sz="0" w:space="0" w:color="auto"/>
        <w:left w:val="none" w:sz="0" w:space="0" w:color="auto"/>
        <w:bottom w:val="none" w:sz="0" w:space="0" w:color="auto"/>
        <w:right w:val="none" w:sz="0" w:space="0" w:color="auto"/>
      </w:divBdr>
    </w:div>
    <w:div w:id="983243794">
      <w:bodyDiv w:val="1"/>
      <w:marLeft w:val="0"/>
      <w:marRight w:val="0"/>
      <w:marTop w:val="0"/>
      <w:marBottom w:val="0"/>
      <w:divBdr>
        <w:top w:val="none" w:sz="0" w:space="0" w:color="auto"/>
        <w:left w:val="none" w:sz="0" w:space="0" w:color="auto"/>
        <w:bottom w:val="none" w:sz="0" w:space="0" w:color="auto"/>
        <w:right w:val="none" w:sz="0" w:space="0" w:color="auto"/>
      </w:divBdr>
    </w:div>
    <w:div w:id="1440180417">
      <w:bodyDiv w:val="1"/>
      <w:marLeft w:val="0"/>
      <w:marRight w:val="0"/>
      <w:marTop w:val="0"/>
      <w:marBottom w:val="0"/>
      <w:divBdr>
        <w:top w:val="none" w:sz="0" w:space="0" w:color="auto"/>
        <w:left w:val="none" w:sz="0" w:space="0" w:color="auto"/>
        <w:bottom w:val="none" w:sz="0" w:space="0" w:color="auto"/>
        <w:right w:val="none" w:sz="0" w:space="0" w:color="auto"/>
      </w:divBdr>
      <w:divsChild>
        <w:div w:id="510415543">
          <w:marLeft w:val="0"/>
          <w:marRight w:val="0"/>
          <w:marTop w:val="0"/>
          <w:marBottom w:val="0"/>
          <w:divBdr>
            <w:top w:val="none" w:sz="0" w:space="0" w:color="auto"/>
            <w:left w:val="none" w:sz="0" w:space="0" w:color="auto"/>
            <w:bottom w:val="none" w:sz="0" w:space="0" w:color="auto"/>
            <w:right w:val="none" w:sz="0" w:space="0" w:color="auto"/>
          </w:divBdr>
        </w:div>
      </w:divsChild>
    </w:div>
    <w:div w:id="1747141327">
      <w:bodyDiv w:val="1"/>
      <w:marLeft w:val="0"/>
      <w:marRight w:val="0"/>
      <w:marTop w:val="0"/>
      <w:marBottom w:val="0"/>
      <w:divBdr>
        <w:top w:val="none" w:sz="0" w:space="0" w:color="auto"/>
        <w:left w:val="none" w:sz="0" w:space="0" w:color="auto"/>
        <w:bottom w:val="none" w:sz="0" w:space="0" w:color="auto"/>
        <w:right w:val="none" w:sz="0" w:space="0" w:color="auto"/>
      </w:divBdr>
    </w:div>
    <w:div w:id="1886869829">
      <w:bodyDiv w:val="1"/>
      <w:marLeft w:val="0"/>
      <w:marRight w:val="0"/>
      <w:marTop w:val="0"/>
      <w:marBottom w:val="0"/>
      <w:divBdr>
        <w:top w:val="none" w:sz="0" w:space="0" w:color="auto"/>
        <w:left w:val="none" w:sz="0" w:space="0" w:color="auto"/>
        <w:bottom w:val="none" w:sz="0" w:space="0" w:color="auto"/>
        <w:right w:val="none" w:sz="0" w:space="0" w:color="auto"/>
      </w:divBdr>
      <w:divsChild>
        <w:div w:id="1278830792">
          <w:marLeft w:val="0"/>
          <w:marRight w:val="0"/>
          <w:marTop w:val="0"/>
          <w:marBottom w:val="0"/>
          <w:divBdr>
            <w:top w:val="none" w:sz="0" w:space="0" w:color="auto"/>
            <w:left w:val="none" w:sz="0" w:space="0" w:color="auto"/>
            <w:bottom w:val="none" w:sz="0" w:space="0" w:color="auto"/>
            <w:right w:val="none" w:sz="0" w:space="0" w:color="auto"/>
          </w:divBdr>
          <w:divsChild>
            <w:div w:id="1655143498">
              <w:marLeft w:val="0"/>
              <w:marRight w:val="0"/>
              <w:marTop w:val="0"/>
              <w:marBottom w:val="0"/>
              <w:divBdr>
                <w:top w:val="none" w:sz="0" w:space="0" w:color="auto"/>
                <w:left w:val="none" w:sz="0" w:space="0" w:color="auto"/>
                <w:bottom w:val="none" w:sz="0" w:space="0" w:color="auto"/>
                <w:right w:val="none" w:sz="0" w:space="0" w:color="auto"/>
              </w:divBdr>
              <w:divsChild>
                <w:div w:id="584732063">
                  <w:marLeft w:val="0"/>
                  <w:marRight w:val="0"/>
                  <w:marTop w:val="0"/>
                  <w:marBottom w:val="0"/>
                  <w:divBdr>
                    <w:top w:val="none" w:sz="0" w:space="0" w:color="auto"/>
                    <w:left w:val="none" w:sz="0" w:space="0" w:color="auto"/>
                    <w:bottom w:val="none" w:sz="0" w:space="0" w:color="auto"/>
                    <w:right w:val="none" w:sz="0" w:space="0" w:color="auto"/>
                  </w:divBdr>
                  <w:divsChild>
                    <w:div w:id="1291740565">
                      <w:marLeft w:val="0"/>
                      <w:marRight w:val="0"/>
                      <w:marTop w:val="0"/>
                      <w:marBottom w:val="0"/>
                      <w:divBdr>
                        <w:top w:val="none" w:sz="0" w:space="0" w:color="auto"/>
                        <w:left w:val="none" w:sz="0" w:space="0" w:color="auto"/>
                        <w:bottom w:val="none" w:sz="0" w:space="0" w:color="auto"/>
                        <w:right w:val="none" w:sz="0" w:space="0" w:color="auto"/>
                      </w:divBdr>
                      <w:divsChild>
                        <w:div w:id="283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99052">
      <w:bodyDiv w:val="1"/>
      <w:marLeft w:val="0"/>
      <w:marRight w:val="0"/>
      <w:marTop w:val="0"/>
      <w:marBottom w:val="0"/>
      <w:divBdr>
        <w:top w:val="none" w:sz="0" w:space="0" w:color="auto"/>
        <w:left w:val="none" w:sz="0" w:space="0" w:color="auto"/>
        <w:bottom w:val="none" w:sz="0" w:space="0" w:color="auto"/>
        <w:right w:val="none" w:sz="0" w:space="0" w:color="auto"/>
      </w:divBdr>
      <w:divsChild>
        <w:div w:id="421149266">
          <w:marLeft w:val="0"/>
          <w:marRight w:val="0"/>
          <w:marTop w:val="0"/>
          <w:marBottom w:val="0"/>
          <w:divBdr>
            <w:top w:val="none" w:sz="0" w:space="0" w:color="auto"/>
            <w:left w:val="none" w:sz="0" w:space="0" w:color="auto"/>
            <w:bottom w:val="none" w:sz="0" w:space="0" w:color="auto"/>
            <w:right w:val="none" w:sz="0" w:space="0" w:color="auto"/>
          </w:divBdr>
          <w:divsChild>
            <w:div w:id="854029507">
              <w:marLeft w:val="0"/>
              <w:marRight w:val="0"/>
              <w:marTop w:val="0"/>
              <w:marBottom w:val="0"/>
              <w:divBdr>
                <w:top w:val="none" w:sz="0" w:space="0" w:color="auto"/>
                <w:left w:val="none" w:sz="0" w:space="0" w:color="auto"/>
                <w:bottom w:val="none" w:sz="0" w:space="0" w:color="auto"/>
                <w:right w:val="none" w:sz="0" w:space="0" w:color="auto"/>
              </w:divBdr>
              <w:divsChild>
                <w:div w:id="890966619">
                  <w:marLeft w:val="0"/>
                  <w:marRight w:val="0"/>
                  <w:marTop w:val="0"/>
                  <w:marBottom w:val="0"/>
                  <w:divBdr>
                    <w:top w:val="none" w:sz="0" w:space="0" w:color="auto"/>
                    <w:left w:val="none" w:sz="0" w:space="0" w:color="auto"/>
                    <w:bottom w:val="none" w:sz="0" w:space="0" w:color="auto"/>
                    <w:right w:val="none" w:sz="0" w:space="0" w:color="auto"/>
                  </w:divBdr>
                  <w:divsChild>
                    <w:div w:id="1734549618">
                      <w:marLeft w:val="0"/>
                      <w:marRight w:val="0"/>
                      <w:marTop w:val="0"/>
                      <w:marBottom w:val="0"/>
                      <w:divBdr>
                        <w:top w:val="none" w:sz="0" w:space="0" w:color="auto"/>
                        <w:left w:val="none" w:sz="0" w:space="0" w:color="auto"/>
                        <w:bottom w:val="none" w:sz="0" w:space="0" w:color="auto"/>
                        <w:right w:val="none" w:sz="0" w:space="0" w:color="auto"/>
                      </w:divBdr>
                      <w:divsChild>
                        <w:div w:id="602761059">
                          <w:marLeft w:val="0"/>
                          <w:marRight w:val="0"/>
                          <w:marTop w:val="0"/>
                          <w:marBottom w:val="0"/>
                          <w:divBdr>
                            <w:top w:val="none" w:sz="0" w:space="0" w:color="auto"/>
                            <w:left w:val="none" w:sz="0" w:space="0" w:color="auto"/>
                            <w:bottom w:val="none" w:sz="0" w:space="0" w:color="auto"/>
                            <w:right w:val="none" w:sz="0" w:space="0" w:color="auto"/>
                          </w:divBdr>
                          <w:divsChild>
                            <w:div w:id="960720788">
                              <w:marLeft w:val="0"/>
                              <w:marRight w:val="0"/>
                              <w:marTop w:val="0"/>
                              <w:marBottom w:val="0"/>
                              <w:divBdr>
                                <w:top w:val="none" w:sz="0" w:space="0" w:color="auto"/>
                                <w:left w:val="none" w:sz="0" w:space="0" w:color="auto"/>
                                <w:bottom w:val="none" w:sz="0" w:space="0" w:color="auto"/>
                                <w:right w:val="none" w:sz="0" w:space="0" w:color="auto"/>
                              </w:divBdr>
                              <w:divsChild>
                                <w:div w:id="8631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1130</Words>
  <Characters>6441</Characters>
  <Application>Microsoft Office Word</Application>
  <DocSecurity>0</DocSecurity>
  <Lines>53</Lines>
  <Paragraphs>15</Paragraphs>
  <ScaleCrop>false</ScaleCrop>
  <Company>Microsoft</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冯希明</cp:lastModifiedBy>
  <cp:revision>7</cp:revision>
  <dcterms:created xsi:type="dcterms:W3CDTF">2022-06-14T01:34:00Z</dcterms:created>
  <dcterms:modified xsi:type="dcterms:W3CDTF">2022-06-15T04:06:00Z</dcterms:modified>
</cp:coreProperties>
</file>